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7ACC1" w14:textId="77777777" w:rsidR="006D17F6" w:rsidRPr="00ED739F" w:rsidRDefault="006D17F6" w:rsidP="006D17F6">
      <w:pPr>
        <w:pStyle w:val="Heading1"/>
        <w:spacing w:line="276" w:lineRule="auto"/>
        <w:jc w:val="both"/>
        <w:rPr>
          <w:rFonts w:cs="Arial"/>
          <w:u w:val="single"/>
        </w:rPr>
      </w:pPr>
      <w:r>
        <w:rPr>
          <w:rFonts w:cs="Arial"/>
          <w:u w:val="single"/>
        </w:rPr>
        <w:t>APPENDIX 4</w:t>
      </w:r>
      <w:r w:rsidRPr="00ED739F">
        <w:rPr>
          <w:rFonts w:cs="Arial"/>
          <w:u w:val="single"/>
        </w:rPr>
        <w:t xml:space="preserve">: </w:t>
      </w:r>
      <w:r>
        <w:rPr>
          <w:rFonts w:cs="Arial"/>
          <w:u w:val="single"/>
        </w:rPr>
        <w:t>Proposal Form</w:t>
      </w:r>
    </w:p>
    <w:p w14:paraId="61BB1717" w14:textId="29DC3DA3" w:rsidR="006D17F6" w:rsidRPr="00C713E0" w:rsidRDefault="006D17F6" w:rsidP="006D17F6">
      <w:pPr>
        <w:spacing w:line="276" w:lineRule="auto"/>
        <w:rPr>
          <w:rFonts w:cs="Arial"/>
          <w:b/>
          <w:i/>
        </w:rPr>
      </w:pPr>
      <w:r w:rsidRPr="00C713E0">
        <w:rPr>
          <w:rFonts w:cs="Arial"/>
          <w:b/>
          <w:i/>
        </w:rPr>
        <w:t>Please</w:t>
      </w:r>
      <w:r>
        <w:rPr>
          <w:rFonts w:cs="Arial"/>
          <w:b/>
          <w:i/>
        </w:rPr>
        <w:t xml:space="preserve"> complete this proposal form to provide the information requested from Schedule 3. Type your information into the boxes below. Please expand the boxes as necessary. </w:t>
      </w:r>
      <w:r w:rsidRPr="00FF1C28">
        <w:rPr>
          <w:rFonts w:cs="Arial"/>
          <w:b/>
          <w:i/>
        </w:rPr>
        <w:t>Y</w:t>
      </w:r>
      <w:r w:rsidRPr="00C713E0">
        <w:rPr>
          <w:rFonts w:cs="Arial"/>
          <w:b/>
          <w:i/>
        </w:rPr>
        <w:t>ou must also</w:t>
      </w:r>
      <w:r>
        <w:rPr>
          <w:rFonts w:cs="Arial"/>
          <w:b/>
          <w:i/>
        </w:rPr>
        <w:t xml:space="preserve"> complete </w:t>
      </w:r>
      <w:r w:rsidR="005A00F4">
        <w:rPr>
          <w:rFonts w:cs="Arial"/>
          <w:b/>
          <w:i/>
        </w:rPr>
        <w:t>A</w:t>
      </w:r>
      <w:r>
        <w:rPr>
          <w:rFonts w:cs="Arial"/>
          <w:b/>
          <w:i/>
        </w:rPr>
        <w:t>ppendix 3 and</w:t>
      </w:r>
      <w:r w:rsidRPr="00C713E0">
        <w:rPr>
          <w:rFonts w:cs="Arial"/>
          <w:b/>
          <w:i/>
        </w:rPr>
        <w:t xml:space="preserve"> include information as </w:t>
      </w:r>
      <w:r>
        <w:rPr>
          <w:rFonts w:cs="Arial"/>
          <w:b/>
          <w:i/>
        </w:rPr>
        <w:t xml:space="preserve">how to how your service will meet the </w:t>
      </w:r>
      <w:r w:rsidRPr="006058E6">
        <w:rPr>
          <w:rFonts w:cs="Arial"/>
          <w:b/>
          <w:i/>
        </w:rPr>
        <w:t>Service Specification</w:t>
      </w:r>
      <w:r>
        <w:rPr>
          <w:rFonts w:cs="Arial"/>
          <w:b/>
          <w:i/>
        </w:rPr>
        <w:t xml:space="preserve"> listed in </w:t>
      </w:r>
      <w:r w:rsidR="005A00F4">
        <w:rPr>
          <w:rFonts w:cs="Arial"/>
          <w:b/>
          <w:i/>
        </w:rPr>
        <w:t>A</w:t>
      </w:r>
      <w:r>
        <w:rPr>
          <w:rFonts w:cs="Arial"/>
          <w:b/>
          <w:i/>
        </w:rPr>
        <w:t>ppendix 1</w:t>
      </w:r>
    </w:p>
    <w:p w14:paraId="6171C949" w14:textId="77777777" w:rsidR="006D17F6" w:rsidRDefault="006D17F6" w:rsidP="006D17F6">
      <w:pPr>
        <w:spacing w:line="276" w:lineRule="auto"/>
        <w:rPr>
          <w:rFonts w:cs="Arial"/>
        </w:rPr>
      </w:pPr>
      <w:r>
        <w:rPr>
          <w:rFonts w:cs="Arial"/>
        </w:rPr>
        <w:t xml:space="preserve">An electronic version of this form is available on PHARMAC’s website at </w:t>
      </w:r>
      <w:hyperlink r:id="rId7" w:history="1">
        <w:r w:rsidRPr="00F72818">
          <w:rPr>
            <w:rStyle w:val="Hyperlink"/>
            <w:rFonts w:cs="Arial"/>
          </w:rPr>
          <w:t>www.pharmac.govt.nz</w:t>
        </w:r>
      </w:hyperlink>
      <w:r>
        <w:rPr>
          <w:rFonts w:cs="Arial"/>
        </w:rPr>
        <w:t xml:space="preserve"> and on GETS (</w:t>
      </w:r>
      <w:hyperlink r:id="rId8" w:history="1">
        <w:r w:rsidRPr="00F72818">
          <w:rPr>
            <w:rStyle w:val="Hyperlink"/>
            <w:rFonts w:cs="Arial"/>
          </w:rPr>
          <w:t>www.gets.govt.nz</w:t>
        </w:r>
      </w:hyperlink>
      <w:r>
        <w:rPr>
          <w:rFonts w:cs="Arial"/>
        </w:rPr>
        <w:t>). You should expand the boxes as necessary.</w:t>
      </w:r>
    </w:p>
    <w:p w14:paraId="6543DFFE" w14:textId="77777777" w:rsidR="006D17F6" w:rsidRPr="00ED739F" w:rsidRDefault="006D17F6" w:rsidP="006D17F6">
      <w:pPr>
        <w:spacing w:line="276" w:lineRule="auto"/>
        <w:rPr>
          <w:rFonts w:cs="Arial"/>
        </w:rPr>
      </w:pPr>
    </w:p>
    <w:p w14:paraId="77F4F161" w14:textId="77777777" w:rsidR="006D17F6" w:rsidRPr="00AE00DF" w:rsidRDefault="006D17F6" w:rsidP="006D17F6">
      <w:pPr>
        <w:spacing w:line="276" w:lineRule="auto"/>
        <w:jc w:val="both"/>
        <w:rPr>
          <w:rFonts w:cs="Arial"/>
        </w:rPr>
      </w:pPr>
      <w:r w:rsidRPr="00AE00DF">
        <w:rPr>
          <w:rFonts w:cs="Arial"/>
          <w:b/>
        </w:rPr>
        <w:t>[</w:t>
      </w:r>
      <w:r w:rsidRPr="00AE00DF">
        <w:rPr>
          <w:rFonts w:cs="Arial"/>
          <w:b/>
          <w:i/>
          <w:highlight w:val="yellow"/>
        </w:rPr>
        <w:t>Supplier to insert date</w:t>
      </w:r>
      <w:r w:rsidRPr="00E74BDB">
        <w:rPr>
          <w:rFonts w:cs="Arial"/>
          <w:b/>
        </w:rPr>
        <w:t>]</w:t>
      </w:r>
    </w:p>
    <w:p w14:paraId="0ADD1BD7" w14:textId="77777777" w:rsidR="006D17F6" w:rsidRDefault="006D17F6" w:rsidP="006D17F6">
      <w:pPr>
        <w:spacing w:after="0" w:line="276" w:lineRule="auto"/>
        <w:rPr>
          <w:rFonts w:cs="Arial"/>
        </w:rPr>
      </w:pPr>
      <w:r>
        <w:rPr>
          <w:rFonts w:cs="Arial"/>
        </w:rPr>
        <w:t>Director of Operations</w:t>
      </w:r>
      <w:r w:rsidRPr="00AE00DF">
        <w:rPr>
          <w:rFonts w:cs="Arial"/>
        </w:rPr>
        <w:br/>
      </w:r>
      <w:r>
        <w:rPr>
          <w:rFonts w:cs="Arial"/>
        </w:rPr>
        <w:t>PHARMAC</w:t>
      </w:r>
    </w:p>
    <w:p w14:paraId="5F81B57C" w14:textId="77777777" w:rsidR="006D17F6" w:rsidRDefault="006D17F6" w:rsidP="006D17F6">
      <w:pPr>
        <w:spacing w:after="0" w:line="276" w:lineRule="auto"/>
        <w:rPr>
          <w:rFonts w:cs="Arial"/>
        </w:rPr>
      </w:pPr>
      <w:r>
        <w:rPr>
          <w:rFonts w:cs="Arial"/>
        </w:rPr>
        <w:t>c/- Hugo Singh</w:t>
      </w:r>
    </w:p>
    <w:p w14:paraId="0E1C4099" w14:textId="77777777" w:rsidR="006D17F6" w:rsidRDefault="006D17F6" w:rsidP="006D17F6">
      <w:pPr>
        <w:spacing w:after="0" w:line="276" w:lineRule="auto"/>
        <w:rPr>
          <w:rFonts w:cs="Arial"/>
        </w:rPr>
      </w:pPr>
    </w:p>
    <w:p w14:paraId="6CE6EC4B" w14:textId="77777777" w:rsidR="006D17F6" w:rsidRDefault="006D17F6" w:rsidP="006D17F6">
      <w:pPr>
        <w:spacing w:after="0" w:line="276" w:lineRule="auto"/>
        <w:rPr>
          <w:rFonts w:cs="Arial"/>
        </w:rPr>
      </w:pPr>
      <w:r>
        <w:rPr>
          <w:rFonts w:cs="Arial"/>
        </w:rPr>
        <w:t xml:space="preserve">By electronic transfer using GETS </w:t>
      </w:r>
      <w:r w:rsidRPr="00506BB5">
        <w:rPr>
          <w:rFonts w:cs="Arial"/>
          <w:b/>
        </w:rPr>
        <w:t>(</w:t>
      </w:r>
      <w:hyperlink r:id="rId9" w:history="1">
        <w:r w:rsidRPr="00506BB5">
          <w:rPr>
            <w:rStyle w:val="Hyperlink"/>
            <w:rFonts w:cs="Arial"/>
            <w:b/>
          </w:rPr>
          <w:t>www.gets.govt.nz</w:t>
        </w:r>
      </w:hyperlink>
      <w:r w:rsidRPr="00506BB5">
        <w:rPr>
          <w:rFonts w:cs="Arial"/>
          <w:b/>
        </w:rPr>
        <w:t>)</w:t>
      </w:r>
    </w:p>
    <w:p w14:paraId="7203FAB8" w14:textId="77777777" w:rsidR="006D17F6" w:rsidRPr="00AE00DF" w:rsidRDefault="006D17F6" w:rsidP="006D17F6">
      <w:pPr>
        <w:spacing w:after="0" w:line="276" w:lineRule="auto"/>
        <w:rPr>
          <w:rFonts w:cs="Arial"/>
        </w:rPr>
      </w:pPr>
      <w:r w:rsidRPr="00AE00DF">
        <w:rPr>
          <w:rFonts w:cs="Arial"/>
        </w:rPr>
        <w:br/>
      </w:r>
      <w:r w:rsidRPr="00AE00DF">
        <w:rPr>
          <w:rFonts w:cs="Arial"/>
          <w:b/>
        </w:rPr>
        <w:t xml:space="preserve">Proposal for the </w:t>
      </w:r>
      <w:r w:rsidRPr="003B5DBE">
        <w:rPr>
          <w:rFonts w:cs="Arial"/>
          <w:b/>
        </w:rPr>
        <w:t xml:space="preserve">supply of </w:t>
      </w:r>
      <w:bookmarkStart w:id="0" w:name="_Hlk507758977"/>
      <w:r>
        <w:rPr>
          <w:rFonts w:cs="Arial"/>
          <w:b/>
        </w:rPr>
        <w:t>National Vaccine Storage a</w:t>
      </w:r>
      <w:r w:rsidRPr="003B5DBE">
        <w:rPr>
          <w:rFonts w:cs="Arial"/>
          <w:b/>
        </w:rPr>
        <w:t>nd Distribution Services</w:t>
      </w:r>
      <w:bookmarkEnd w:id="0"/>
    </w:p>
    <w:p w14:paraId="1DB66041" w14:textId="7715F2AF" w:rsidR="006D17F6" w:rsidRPr="00E05AC5" w:rsidRDefault="006D17F6" w:rsidP="006D17F6">
      <w:pPr>
        <w:spacing w:line="276" w:lineRule="auto"/>
        <w:rPr>
          <w:rFonts w:cs="Arial"/>
          <w:b/>
          <w:i/>
        </w:rPr>
      </w:pPr>
      <w:r>
        <w:rPr>
          <w:rFonts w:cs="Arial"/>
        </w:rPr>
        <w:br/>
      </w:r>
      <w:r w:rsidRPr="00AE00DF">
        <w:rPr>
          <w:rFonts w:cs="Arial"/>
        </w:rPr>
        <w:t>In response to your request for proposals (</w:t>
      </w:r>
      <w:r w:rsidRPr="00AE00DF">
        <w:rPr>
          <w:rFonts w:cs="Arial"/>
          <w:b/>
        </w:rPr>
        <w:t>RFP</w:t>
      </w:r>
      <w:r w:rsidRPr="00AE00DF">
        <w:rPr>
          <w:rFonts w:cs="Arial"/>
        </w:rPr>
        <w:t xml:space="preserve">) </w:t>
      </w:r>
      <w:r>
        <w:rPr>
          <w:rFonts w:cs="Arial"/>
        </w:rPr>
        <w:t xml:space="preserve">dated </w:t>
      </w:r>
      <w:r w:rsidR="000E6C8E">
        <w:rPr>
          <w:rFonts w:cs="Arial"/>
        </w:rPr>
        <w:t>23</w:t>
      </w:r>
      <w:r w:rsidR="0035631E" w:rsidRPr="00B9258C">
        <w:rPr>
          <w:rFonts w:cs="Arial"/>
        </w:rPr>
        <w:t xml:space="preserve"> </w:t>
      </w:r>
      <w:r w:rsidR="003618F8" w:rsidRPr="00B9258C">
        <w:rPr>
          <w:rFonts w:cs="Arial"/>
        </w:rPr>
        <w:t>April</w:t>
      </w:r>
      <w:r w:rsidRPr="00B9258C">
        <w:rPr>
          <w:rFonts w:cs="Arial"/>
        </w:rPr>
        <w:t xml:space="preserve"> 2018</w:t>
      </w:r>
      <w:r w:rsidRPr="00AE00DF">
        <w:rPr>
          <w:rFonts w:cs="Arial"/>
        </w:rPr>
        <w:t xml:space="preserve"> we put forward the following proposal in respect of </w:t>
      </w:r>
      <w:r>
        <w:rPr>
          <w:rFonts w:cs="Arial"/>
        </w:rPr>
        <w:t>National Vaccine Storage a</w:t>
      </w:r>
      <w:r w:rsidRPr="003B5DBE">
        <w:rPr>
          <w:rFonts w:cs="Arial"/>
        </w:rPr>
        <w:t>nd Distribution Services</w:t>
      </w:r>
      <w:r>
        <w:rPr>
          <w:rFonts w:cs="Arial"/>
        </w:rPr>
        <w:t>.</w:t>
      </w:r>
      <w:r w:rsidRPr="006A3573">
        <w:rPr>
          <w:rFonts w:cs="Arial"/>
          <w:b/>
          <w:i/>
        </w:rPr>
        <w:t xml:space="preserve"> </w:t>
      </w:r>
    </w:p>
    <w:p w14:paraId="78975761" w14:textId="77777777" w:rsidR="006D17F6" w:rsidRDefault="006D17F6" w:rsidP="006D17F6">
      <w:pPr>
        <w:spacing w:line="276" w:lineRule="auto"/>
        <w:rPr>
          <w:rFonts w:cs="Arial"/>
        </w:rPr>
      </w:pPr>
      <w:r w:rsidRPr="00AE00DF">
        <w:rPr>
          <w:rFonts w:cs="Arial"/>
        </w:rPr>
        <w:t>Set out below is information in support of our proposal.</w:t>
      </w:r>
    </w:p>
    <w:p w14:paraId="6100262A" w14:textId="77777777" w:rsidR="006D17F6" w:rsidRDefault="006D17F6" w:rsidP="006D17F6">
      <w:pPr>
        <w:pStyle w:val="Indent1"/>
        <w:numPr>
          <w:ilvl w:val="0"/>
          <w:numId w:val="6"/>
        </w:numPr>
        <w:tabs>
          <w:tab w:val="clear" w:pos="567"/>
          <w:tab w:val="num" w:pos="709"/>
        </w:tabs>
        <w:spacing w:after="120"/>
        <w:ind w:left="709" w:hanging="425"/>
        <w:rPr>
          <w:rFonts w:cs="Arial"/>
          <w:b/>
          <w:szCs w:val="22"/>
        </w:rPr>
      </w:pPr>
      <w:r w:rsidRPr="00CE211C">
        <w:rPr>
          <w:rFonts w:cs="Arial"/>
          <w:b/>
          <w:szCs w:val="22"/>
        </w:rPr>
        <w:t>Organisation Details</w:t>
      </w:r>
    </w:p>
    <w:p w14:paraId="5DC4F1E6" w14:textId="77777777" w:rsidR="006D17F6" w:rsidRDefault="006D17F6" w:rsidP="006D17F6">
      <w:pPr>
        <w:pStyle w:val="Indent1"/>
        <w:numPr>
          <w:ilvl w:val="0"/>
          <w:numId w:val="5"/>
        </w:numPr>
        <w:spacing w:after="120"/>
        <w:ind w:left="1134" w:hanging="425"/>
        <w:rPr>
          <w:rFonts w:cs="Arial"/>
          <w:szCs w:val="22"/>
        </w:rPr>
      </w:pPr>
      <w:r>
        <w:rPr>
          <w:rFonts w:cs="Arial"/>
          <w:szCs w:val="22"/>
        </w:rPr>
        <w:t>Legal name of organisation (and including any trading name).</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D17F6" w:rsidRPr="002477F9" w14:paraId="55314240" w14:textId="77777777" w:rsidTr="003152C5">
        <w:tc>
          <w:tcPr>
            <w:tcW w:w="8930" w:type="dxa"/>
            <w:shd w:val="clear" w:color="auto" w:fill="auto"/>
          </w:tcPr>
          <w:p w14:paraId="6780D9D2" w14:textId="77777777" w:rsidR="006D17F6" w:rsidRPr="002477F9" w:rsidRDefault="006D17F6" w:rsidP="003152C5">
            <w:pPr>
              <w:spacing w:before="120" w:after="120" w:line="276" w:lineRule="auto"/>
              <w:jc w:val="both"/>
              <w:rPr>
                <w:rFonts w:cs="Arial"/>
                <w:sz w:val="21"/>
                <w:szCs w:val="21"/>
              </w:rPr>
            </w:pPr>
          </w:p>
        </w:tc>
      </w:tr>
    </w:tbl>
    <w:p w14:paraId="5DC77FD8" w14:textId="77777777" w:rsidR="006D17F6" w:rsidRDefault="006D17F6" w:rsidP="006D17F6">
      <w:pPr>
        <w:pStyle w:val="Indent1"/>
        <w:spacing w:after="120"/>
        <w:ind w:left="0"/>
        <w:rPr>
          <w:rFonts w:cs="Arial"/>
          <w:szCs w:val="22"/>
        </w:rPr>
      </w:pPr>
    </w:p>
    <w:p w14:paraId="49805F34" w14:textId="77777777" w:rsidR="006D17F6" w:rsidRDefault="006D17F6" w:rsidP="006D17F6">
      <w:pPr>
        <w:pStyle w:val="Indent1"/>
        <w:numPr>
          <w:ilvl w:val="0"/>
          <w:numId w:val="5"/>
        </w:numPr>
        <w:spacing w:after="120"/>
        <w:ind w:left="1134" w:hanging="425"/>
        <w:rPr>
          <w:rFonts w:cs="Arial"/>
          <w:szCs w:val="22"/>
        </w:rPr>
      </w:pPr>
      <w:r>
        <w:rPr>
          <w:rFonts w:cs="Arial"/>
          <w:szCs w:val="22"/>
        </w:rPr>
        <w:t>Name and position of contact person and their contact details.</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5670"/>
      </w:tblGrid>
      <w:tr w:rsidR="006D17F6" w:rsidRPr="00AE00DF" w14:paraId="2EA206B0" w14:textId="77777777" w:rsidTr="003152C5">
        <w:tc>
          <w:tcPr>
            <w:tcW w:w="3260" w:type="dxa"/>
          </w:tcPr>
          <w:p w14:paraId="5CD130A5" w14:textId="77777777" w:rsidR="006D17F6" w:rsidRPr="00AE00DF" w:rsidRDefault="006D17F6" w:rsidP="003152C5">
            <w:pPr>
              <w:spacing w:after="60" w:line="276" w:lineRule="auto"/>
              <w:rPr>
                <w:rFonts w:cs="Arial"/>
              </w:rPr>
            </w:pPr>
            <w:r>
              <w:rPr>
                <w:rFonts w:cs="Arial"/>
                <w:szCs w:val="22"/>
              </w:rPr>
              <w:t>Name and position of key contact person</w:t>
            </w:r>
          </w:p>
        </w:tc>
        <w:tc>
          <w:tcPr>
            <w:tcW w:w="5670" w:type="dxa"/>
          </w:tcPr>
          <w:p w14:paraId="60441337" w14:textId="77777777" w:rsidR="006D17F6" w:rsidRPr="00AE00DF" w:rsidRDefault="006D17F6" w:rsidP="003152C5">
            <w:pPr>
              <w:spacing w:after="60" w:line="276" w:lineRule="auto"/>
              <w:rPr>
                <w:rFonts w:cs="Arial"/>
              </w:rPr>
            </w:pPr>
          </w:p>
        </w:tc>
      </w:tr>
      <w:tr w:rsidR="006D17F6" w:rsidRPr="00AE00DF" w14:paraId="07CE2AFF" w14:textId="77777777" w:rsidTr="003152C5">
        <w:tc>
          <w:tcPr>
            <w:tcW w:w="3260" w:type="dxa"/>
          </w:tcPr>
          <w:p w14:paraId="18E76262" w14:textId="77777777" w:rsidR="006D17F6" w:rsidRPr="00AE00DF" w:rsidRDefault="006D17F6" w:rsidP="003152C5">
            <w:pPr>
              <w:spacing w:after="60" w:line="276" w:lineRule="auto"/>
              <w:rPr>
                <w:rFonts w:cs="Arial"/>
              </w:rPr>
            </w:pPr>
            <w:r w:rsidRPr="00AE00DF">
              <w:rPr>
                <w:rFonts w:cs="Arial"/>
              </w:rPr>
              <w:t>Address</w:t>
            </w:r>
          </w:p>
        </w:tc>
        <w:tc>
          <w:tcPr>
            <w:tcW w:w="5670" w:type="dxa"/>
          </w:tcPr>
          <w:p w14:paraId="7FB61846" w14:textId="77777777" w:rsidR="006D17F6" w:rsidRPr="00AE00DF" w:rsidRDefault="006D17F6" w:rsidP="003152C5">
            <w:pPr>
              <w:spacing w:after="60" w:line="276" w:lineRule="auto"/>
              <w:rPr>
                <w:rFonts w:cs="Arial"/>
              </w:rPr>
            </w:pPr>
          </w:p>
        </w:tc>
      </w:tr>
      <w:tr w:rsidR="006D17F6" w:rsidRPr="00AE00DF" w14:paraId="7D92C4DC" w14:textId="77777777" w:rsidTr="003152C5">
        <w:tc>
          <w:tcPr>
            <w:tcW w:w="3260" w:type="dxa"/>
          </w:tcPr>
          <w:p w14:paraId="0B542BF7" w14:textId="77777777" w:rsidR="006D17F6" w:rsidRPr="00AE00DF" w:rsidRDefault="006D17F6" w:rsidP="003152C5">
            <w:pPr>
              <w:spacing w:after="60" w:line="276" w:lineRule="auto"/>
              <w:rPr>
                <w:rFonts w:cs="Arial"/>
              </w:rPr>
            </w:pPr>
            <w:r w:rsidRPr="00AE00DF">
              <w:rPr>
                <w:rFonts w:cs="Arial"/>
              </w:rPr>
              <w:t>Phone</w:t>
            </w:r>
          </w:p>
        </w:tc>
        <w:tc>
          <w:tcPr>
            <w:tcW w:w="5670" w:type="dxa"/>
          </w:tcPr>
          <w:p w14:paraId="37276677" w14:textId="77777777" w:rsidR="006D17F6" w:rsidRPr="00AE00DF" w:rsidRDefault="006D17F6" w:rsidP="003152C5">
            <w:pPr>
              <w:spacing w:after="60" w:line="276" w:lineRule="auto"/>
              <w:rPr>
                <w:rFonts w:cs="Arial"/>
              </w:rPr>
            </w:pPr>
          </w:p>
        </w:tc>
      </w:tr>
      <w:tr w:rsidR="006D17F6" w:rsidRPr="00AE00DF" w14:paraId="729D51C8" w14:textId="77777777" w:rsidTr="003152C5">
        <w:tc>
          <w:tcPr>
            <w:tcW w:w="3260" w:type="dxa"/>
          </w:tcPr>
          <w:p w14:paraId="02971FC4" w14:textId="77777777" w:rsidR="006D17F6" w:rsidRPr="00AE00DF" w:rsidRDefault="006D17F6" w:rsidP="003152C5">
            <w:pPr>
              <w:spacing w:after="60" w:line="276" w:lineRule="auto"/>
              <w:rPr>
                <w:rFonts w:cs="Arial"/>
              </w:rPr>
            </w:pPr>
            <w:r>
              <w:rPr>
                <w:rFonts w:cs="Arial"/>
              </w:rPr>
              <w:t>Mobile phone</w:t>
            </w:r>
          </w:p>
        </w:tc>
        <w:tc>
          <w:tcPr>
            <w:tcW w:w="5670" w:type="dxa"/>
          </w:tcPr>
          <w:p w14:paraId="7AAA4EC8" w14:textId="77777777" w:rsidR="006D17F6" w:rsidRPr="00AE00DF" w:rsidRDefault="006D17F6" w:rsidP="003152C5">
            <w:pPr>
              <w:spacing w:after="60" w:line="276" w:lineRule="auto"/>
              <w:rPr>
                <w:rFonts w:cs="Arial"/>
              </w:rPr>
            </w:pPr>
          </w:p>
        </w:tc>
      </w:tr>
      <w:tr w:rsidR="006D17F6" w:rsidRPr="00AE00DF" w14:paraId="758A23FF" w14:textId="77777777" w:rsidTr="003152C5">
        <w:tc>
          <w:tcPr>
            <w:tcW w:w="3260" w:type="dxa"/>
          </w:tcPr>
          <w:p w14:paraId="185751A1" w14:textId="77777777" w:rsidR="006D17F6" w:rsidRPr="00AE00DF" w:rsidRDefault="006D17F6" w:rsidP="003152C5">
            <w:pPr>
              <w:spacing w:after="60" w:line="276" w:lineRule="auto"/>
              <w:rPr>
                <w:rFonts w:cs="Arial"/>
              </w:rPr>
            </w:pPr>
            <w:r w:rsidRPr="00AE00DF">
              <w:rPr>
                <w:rFonts w:cs="Arial"/>
              </w:rPr>
              <w:t>Fa</w:t>
            </w:r>
            <w:smartTag w:uri="urn:schemas-microsoft-com:office:smarttags" w:element="PersonName">
              <w:r w:rsidRPr="00AE00DF">
                <w:rPr>
                  <w:rFonts w:cs="Arial"/>
                </w:rPr>
                <w:t>cs</w:t>
              </w:r>
            </w:smartTag>
            <w:r w:rsidRPr="00AE00DF">
              <w:rPr>
                <w:rFonts w:cs="Arial"/>
              </w:rPr>
              <w:t>imile</w:t>
            </w:r>
          </w:p>
        </w:tc>
        <w:tc>
          <w:tcPr>
            <w:tcW w:w="5670" w:type="dxa"/>
          </w:tcPr>
          <w:p w14:paraId="68E35D96" w14:textId="77777777" w:rsidR="006D17F6" w:rsidRPr="00AE00DF" w:rsidRDefault="006D17F6" w:rsidP="003152C5">
            <w:pPr>
              <w:spacing w:after="60" w:line="276" w:lineRule="auto"/>
              <w:rPr>
                <w:rFonts w:cs="Arial"/>
              </w:rPr>
            </w:pPr>
          </w:p>
        </w:tc>
      </w:tr>
      <w:tr w:rsidR="006D17F6" w:rsidRPr="00AE00DF" w14:paraId="5763F82D" w14:textId="77777777" w:rsidTr="003152C5">
        <w:tc>
          <w:tcPr>
            <w:tcW w:w="3260" w:type="dxa"/>
          </w:tcPr>
          <w:p w14:paraId="4F93EC0A" w14:textId="77777777" w:rsidR="006D17F6" w:rsidRPr="00AE00DF" w:rsidRDefault="006D17F6" w:rsidP="003152C5">
            <w:pPr>
              <w:spacing w:after="60" w:line="276" w:lineRule="auto"/>
              <w:rPr>
                <w:rFonts w:cs="Arial"/>
              </w:rPr>
            </w:pPr>
            <w:r w:rsidRPr="00AE00DF">
              <w:rPr>
                <w:rFonts w:cs="Arial"/>
              </w:rPr>
              <w:t>Email address</w:t>
            </w:r>
          </w:p>
        </w:tc>
        <w:tc>
          <w:tcPr>
            <w:tcW w:w="5670" w:type="dxa"/>
          </w:tcPr>
          <w:p w14:paraId="78D325F4" w14:textId="77777777" w:rsidR="006D17F6" w:rsidRPr="00AE00DF" w:rsidRDefault="006D17F6" w:rsidP="003152C5">
            <w:pPr>
              <w:spacing w:after="60" w:line="276" w:lineRule="auto"/>
              <w:rPr>
                <w:rFonts w:cs="Arial"/>
              </w:rPr>
            </w:pPr>
          </w:p>
        </w:tc>
      </w:tr>
    </w:tbl>
    <w:p w14:paraId="3134BDFA" w14:textId="77777777" w:rsidR="006D17F6" w:rsidRDefault="006D17F6" w:rsidP="006D17F6">
      <w:pPr>
        <w:pStyle w:val="Indent1"/>
        <w:spacing w:after="120"/>
        <w:ind w:left="0"/>
        <w:rPr>
          <w:rFonts w:cs="Arial"/>
          <w:szCs w:val="22"/>
        </w:rPr>
      </w:pPr>
    </w:p>
    <w:p w14:paraId="4F68DB50" w14:textId="77777777" w:rsidR="006D17F6" w:rsidRDefault="006D17F6" w:rsidP="006D17F6">
      <w:pPr>
        <w:pStyle w:val="Indent1"/>
        <w:spacing w:after="120"/>
        <w:ind w:left="0"/>
        <w:rPr>
          <w:rFonts w:cs="Arial"/>
          <w:szCs w:val="22"/>
        </w:rPr>
      </w:pPr>
    </w:p>
    <w:p w14:paraId="04B26E73" w14:textId="77777777" w:rsidR="006D17F6" w:rsidRDefault="006D17F6" w:rsidP="006D17F6">
      <w:pPr>
        <w:pStyle w:val="Indent1"/>
        <w:numPr>
          <w:ilvl w:val="0"/>
          <w:numId w:val="5"/>
        </w:numPr>
        <w:spacing w:after="120"/>
        <w:ind w:left="1134" w:hanging="425"/>
        <w:rPr>
          <w:rFonts w:cs="Arial"/>
          <w:szCs w:val="22"/>
        </w:rPr>
      </w:pPr>
      <w:r>
        <w:rPr>
          <w:rFonts w:cs="Arial"/>
          <w:szCs w:val="22"/>
        </w:rPr>
        <w:lastRenderedPageBreak/>
        <w:t>Organisation’s experience in delivering services of the type required.</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D17F6" w:rsidRPr="002477F9" w14:paraId="60D641C7" w14:textId="77777777" w:rsidTr="003152C5">
        <w:tc>
          <w:tcPr>
            <w:tcW w:w="8930" w:type="dxa"/>
            <w:shd w:val="clear" w:color="auto" w:fill="auto"/>
          </w:tcPr>
          <w:p w14:paraId="4C43D1D9" w14:textId="77777777" w:rsidR="006D17F6" w:rsidRPr="002477F9" w:rsidRDefault="006D17F6" w:rsidP="003152C5">
            <w:pPr>
              <w:spacing w:before="120" w:after="120" w:line="276" w:lineRule="auto"/>
              <w:jc w:val="both"/>
              <w:rPr>
                <w:rFonts w:cs="Arial"/>
                <w:sz w:val="21"/>
                <w:szCs w:val="21"/>
              </w:rPr>
            </w:pPr>
          </w:p>
        </w:tc>
      </w:tr>
    </w:tbl>
    <w:p w14:paraId="16A6683B" w14:textId="77777777" w:rsidR="006D17F6" w:rsidRDefault="006D17F6" w:rsidP="006D17F6">
      <w:pPr>
        <w:pStyle w:val="Indent1"/>
        <w:spacing w:after="120"/>
        <w:ind w:left="1134"/>
        <w:rPr>
          <w:rFonts w:cs="Arial"/>
          <w:szCs w:val="22"/>
        </w:rPr>
      </w:pPr>
    </w:p>
    <w:p w14:paraId="08F9595B" w14:textId="77777777" w:rsidR="006D17F6" w:rsidRPr="0094724F" w:rsidRDefault="006D17F6" w:rsidP="006D17F6">
      <w:pPr>
        <w:pStyle w:val="Indent1"/>
        <w:numPr>
          <w:ilvl w:val="0"/>
          <w:numId w:val="5"/>
        </w:numPr>
        <w:spacing w:after="120"/>
        <w:ind w:left="1134" w:hanging="425"/>
        <w:rPr>
          <w:rFonts w:cs="Arial"/>
          <w:szCs w:val="22"/>
        </w:rPr>
      </w:pPr>
      <w:r>
        <w:rPr>
          <w:rFonts w:cs="Arial"/>
          <w:szCs w:val="22"/>
        </w:rPr>
        <w:t>Organisation Dimensions (</w:t>
      </w:r>
      <w:r>
        <w:rPr>
          <w:rFonts w:cs="Arial"/>
          <w:i/>
          <w:szCs w:val="22"/>
        </w:rPr>
        <w:t>e.g. size, location, turnover, management, staff, financial size/status/stability).</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D17F6" w:rsidRPr="002477F9" w14:paraId="684B3D69" w14:textId="77777777" w:rsidTr="003152C5">
        <w:tc>
          <w:tcPr>
            <w:tcW w:w="8930" w:type="dxa"/>
            <w:shd w:val="clear" w:color="auto" w:fill="auto"/>
          </w:tcPr>
          <w:p w14:paraId="60E5BB31" w14:textId="77777777" w:rsidR="006D17F6" w:rsidRPr="002477F9" w:rsidRDefault="006D17F6" w:rsidP="003152C5">
            <w:pPr>
              <w:spacing w:before="120" w:after="120" w:line="276" w:lineRule="auto"/>
              <w:jc w:val="both"/>
              <w:rPr>
                <w:rFonts w:cs="Arial"/>
                <w:sz w:val="21"/>
                <w:szCs w:val="21"/>
              </w:rPr>
            </w:pPr>
          </w:p>
        </w:tc>
      </w:tr>
    </w:tbl>
    <w:p w14:paraId="297FD397" w14:textId="77777777" w:rsidR="006D17F6" w:rsidRPr="00CE211C" w:rsidRDefault="006D17F6" w:rsidP="006D17F6">
      <w:pPr>
        <w:pStyle w:val="Indent1"/>
        <w:spacing w:after="120"/>
        <w:ind w:left="1134"/>
        <w:rPr>
          <w:rFonts w:cs="Arial"/>
          <w:szCs w:val="22"/>
        </w:rPr>
      </w:pPr>
    </w:p>
    <w:p w14:paraId="27E517A8" w14:textId="77777777" w:rsidR="006D17F6" w:rsidRDefault="006D17F6" w:rsidP="006D17F6">
      <w:pPr>
        <w:pStyle w:val="Indent1"/>
        <w:numPr>
          <w:ilvl w:val="0"/>
          <w:numId w:val="5"/>
        </w:numPr>
        <w:spacing w:after="120"/>
        <w:ind w:left="1134" w:hanging="425"/>
        <w:rPr>
          <w:rFonts w:cs="Arial"/>
          <w:szCs w:val="22"/>
        </w:rPr>
      </w:pPr>
      <w:r>
        <w:rPr>
          <w:rFonts w:cs="Arial"/>
          <w:szCs w:val="22"/>
        </w:rPr>
        <w:t>Name(s) and credentials of the person(s) proposed that will provide the services</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D17F6" w:rsidRPr="002477F9" w14:paraId="378EFE49" w14:textId="77777777" w:rsidTr="003152C5">
        <w:tc>
          <w:tcPr>
            <w:tcW w:w="8930" w:type="dxa"/>
            <w:shd w:val="clear" w:color="auto" w:fill="auto"/>
          </w:tcPr>
          <w:p w14:paraId="1AC94CAB" w14:textId="77777777" w:rsidR="006D17F6" w:rsidRPr="002477F9" w:rsidRDefault="006D17F6" w:rsidP="003152C5">
            <w:pPr>
              <w:spacing w:before="120" w:after="120" w:line="276" w:lineRule="auto"/>
              <w:jc w:val="both"/>
              <w:rPr>
                <w:rFonts w:cs="Arial"/>
                <w:sz w:val="21"/>
                <w:szCs w:val="21"/>
              </w:rPr>
            </w:pPr>
          </w:p>
        </w:tc>
      </w:tr>
    </w:tbl>
    <w:p w14:paraId="03BDF8E9" w14:textId="77777777" w:rsidR="006D17F6" w:rsidRDefault="006D17F6" w:rsidP="006D17F6">
      <w:pPr>
        <w:pStyle w:val="Indent1"/>
        <w:spacing w:after="120"/>
        <w:ind w:left="1134"/>
        <w:rPr>
          <w:rFonts w:cs="Arial"/>
          <w:szCs w:val="22"/>
        </w:rPr>
      </w:pPr>
    </w:p>
    <w:p w14:paraId="2A02B393" w14:textId="77777777" w:rsidR="006D17F6" w:rsidRDefault="006D17F6" w:rsidP="006D17F6">
      <w:pPr>
        <w:pStyle w:val="Indent1"/>
        <w:numPr>
          <w:ilvl w:val="0"/>
          <w:numId w:val="5"/>
        </w:numPr>
        <w:spacing w:after="120"/>
        <w:ind w:left="1134" w:hanging="425"/>
        <w:rPr>
          <w:rFonts w:cs="Arial"/>
          <w:szCs w:val="22"/>
        </w:rPr>
      </w:pPr>
      <w:r>
        <w:rPr>
          <w:rFonts w:cs="Arial"/>
          <w:szCs w:val="22"/>
        </w:rPr>
        <w:t>Organisation hours of operation.</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D17F6" w:rsidRPr="002477F9" w14:paraId="29315DEF" w14:textId="77777777" w:rsidTr="003152C5">
        <w:tc>
          <w:tcPr>
            <w:tcW w:w="8930" w:type="dxa"/>
            <w:shd w:val="clear" w:color="auto" w:fill="auto"/>
          </w:tcPr>
          <w:p w14:paraId="44AFD955" w14:textId="77777777" w:rsidR="006D17F6" w:rsidRPr="002477F9" w:rsidRDefault="006D17F6" w:rsidP="003152C5">
            <w:pPr>
              <w:spacing w:before="120" w:after="120" w:line="276" w:lineRule="auto"/>
              <w:jc w:val="both"/>
              <w:rPr>
                <w:rFonts w:cs="Arial"/>
                <w:sz w:val="21"/>
                <w:szCs w:val="21"/>
              </w:rPr>
            </w:pPr>
          </w:p>
        </w:tc>
      </w:tr>
    </w:tbl>
    <w:p w14:paraId="65ED5B4F" w14:textId="77777777" w:rsidR="006D17F6" w:rsidRDefault="006D17F6" w:rsidP="006D17F6">
      <w:pPr>
        <w:pStyle w:val="Indent1"/>
        <w:spacing w:after="120"/>
        <w:ind w:left="1134"/>
        <w:rPr>
          <w:rFonts w:cs="Arial"/>
          <w:szCs w:val="22"/>
        </w:rPr>
      </w:pPr>
    </w:p>
    <w:p w14:paraId="5DD4DC76" w14:textId="77777777" w:rsidR="006D17F6" w:rsidRDefault="006D17F6" w:rsidP="006D17F6">
      <w:pPr>
        <w:pStyle w:val="Indent1"/>
        <w:numPr>
          <w:ilvl w:val="0"/>
          <w:numId w:val="5"/>
        </w:numPr>
        <w:spacing w:after="120"/>
        <w:ind w:left="1134" w:hanging="425"/>
        <w:rPr>
          <w:rFonts w:cs="Arial"/>
          <w:szCs w:val="22"/>
        </w:rPr>
      </w:pPr>
      <w:r>
        <w:rPr>
          <w:rFonts w:cs="Arial"/>
          <w:szCs w:val="22"/>
        </w:rPr>
        <w:t xml:space="preserve">Names and </w:t>
      </w:r>
      <w:r w:rsidRPr="00F3310B">
        <w:rPr>
          <w:rFonts w:cs="Arial"/>
          <w:szCs w:val="22"/>
        </w:rPr>
        <w:t xml:space="preserve">contact </w:t>
      </w:r>
      <w:r>
        <w:rPr>
          <w:rFonts w:cs="Arial"/>
          <w:szCs w:val="22"/>
        </w:rPr>
        <w:t>points for two or more referees PHARMAC may approach.</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D17F6" w:rsidRPr="002477F9" w14:paraId="73697C05" w14:textId="77777777" w:rsidTr="003152C5">
        <w:tc>
          <w:tcPr>
            <w:tcW w:w="8930" w:type="dxa"/>
            <w:shd w:val="clear" w:color="auto" w:fill="auto"/>
          </w:tcPr>
          <w:p w14:paraId="4A1A70E2" w14:textId="77777777" w:rsidR="006D17F6" w:rsidRPr="002477F9" w:rsidRDefault="006D17F6" w:rsidP="003152C5">
            <w:pPr>
              <w:spacing w:before="120" w:after="120" w:line="276" w:lineRule="auto"/>
              <w:jc w:val="both"/>
              <w:rPr>
                <w:rFonts w:cs="Arial"/>
                <w:sz w:val="21"/>
                <w:szCs w:val="21"/>
              </w:rPr>
            </w:pPr>
          </w:p>
        </w:tc>
      </w:tr>
    </w:tbl>
    <w:p w14:paraId="30C7B791" w14:textId="77777777" w:rsidR="006D17F6" w:rsidRDefault="006D17F6" w:rsidP="006D17F6">
      <w:pPr>
        <w:pStyle w:val="Indent1"/>
        <w:spacing w:after="120"/>
        <w:ind w:left="1134"/>
        <w:rPr>
          <w:rFonts w:cs="Arial"/>
          <w:szCs w:val="22"/>
        </w:rPr>
      </w:pPr>
    </w:p>
    <w:p w14:paraId="78D9F0F1" w14:textId="2F55F942" w:rsidR="006D17F6" w:rsidRPr="00CE211C" w:rsidRDefault="006D17F6" w:rsidP="006D17F6">
      <w:pPr>
        <w:pStyle w:val="Indent1"/>
        <w:numPr>
          <w:ilvl w:val="0"/>
          <w:numId w:val="6"/>
        </w:numPr>
        <w:tabs>
          <w:tab w:val="clear" w:pos="567"/>
          <w:tab w:val="num" w:pos="709"/>
        </w:tabs>
        <w:spacing w:after="120"/>
        <w:ind w:left="709" w:hanging="425"/>
        <w:rPr>
          <w:rFonts w:cs="Arial"/>
          <w:szCs w:val="22"/>
        </w:rPr>
      </w:pPr>
      <w:r>
        <w:rPr>
          <w:rFonts w:cs="Arial"/>
          <w:b/>
          <w:szCs w:val="22"/>
        </w:rPr>
        <w:t xml:space="preserve">Details of </w:t>
      </w:r>
      <w:r w:rsidR="005A00F4">
        <w:rPr>
          <w:rFonts w:cs="Arial"/>
          <w:b/>
          <w:szCs w:val="22"/>
        </w:rPr>
        <w:t>Proposal</w:t>
      </w:r>
    </w:p>
    <w:p w14:paraId="5BFD4163" w14:textId="77777777" w:rsidR="006D17F6" w:rsidRDefault="006D17F6" w:rsidP="006D17F6">
      <w:pPr>
        <w:pStyle w:val="Indent1"/>
        <w:numPr>
          <w:ilvl w:val="0"/>
          <w:numId w:val="7"/>
        </w:numPr>
        <w:spacing w:after="120"/>
        <w:ind w:left="1134" w:hanging="425"/>
        <w:rPr>
          <w:rFonts w:cs="Arial"/>
          <w:szCs w:val="22"/>
        </w:rPr>
      </w:pPr>
      <w:r>
        <w:rPr>
          <w:rFonts w:cs="Arial"/>
          <w:i/>
          <w:szCs w:val="22"/>
        </w:rPr>
        <w:t xml:space="preserve">Description of Method of the Services </w:t>
      </w:r>
      <w:r>
        <w:rPr>
          <w:rFonts w:cs="Arial"/>
          <w:szCs w:val="22"/>
        </w:rPr>
        <w:t>– How we intend to approach and provide the services outlined in Schedule 1, Schedule 3 and Appendix 1, using the vaccine distribution volumes in Appendix 2 including:</w:t>
      </w:r>
    </w:p>
    <w:p w14:paraId="1DC26C47" w14:textId="77777777" w:rsidR="006D17F6" w:rsidRDefault="006D17F6" w:rsidP="006D17F6">
      <w:pPr>
        <w:pStyle w:val="Indent1"/>
        <w:numPr>
          <w:ilvl w:val="1"/>
          <w:numId w:val="7"/>
        </w:numPr>
        <w:spacing w:after="120"/>
        <w:ind w:left="1560" w:hanging="426"/>
        <w:rPr>
          <w:rFonts w:cs="Arial"/>
          <w:szCs w:val="22"/>
        </w:rPr>
      </w:pPr>
      <w:r>
        <w:rPr>
          <w:rFonts w:cs="Arial"/>
          <w:szCs w:val="22"/>
        </w:rPr>
        <w:t>An outline of the phases and timeframes for establishing the services, including a transition plan (if applicable);</w:t>
      </w:r>
    </w:p>
    <w:p w14:paraId="46C09631" w14:textId="77777777" w:rsidR="006D17F6" w:rsidRDefault="006D17F6" w:rsidP="006D17F6">
      <w:pPr>
        <w:pStyle w:val="Indent1"/>
        <w:numPr>
          <w:ilvl w:val="1"/>
          <w:numId w:val="7"/>
        </w:numPr>
        <w:spacing w:after="120"/>
        <w:ind w:left="1560" w:hanging="426"/>
        <w:rPr>
          <w:rFonts w:cs="Arial"/>
          <w:szCs w:val="22"/>
        </w:rPr>
      </w:pPr>
      <w:r>
        <w:rPr>
          <w:rFonts w:cs="Arial"/>
          <w:szCs w:val="22"/>
        </w:rPr>
        <w:t>The proposed arrangements and procedures/process for delivering the services;</w:t>
      </w:r>
    </w:p>
    <w:p w14:paraId="654EAAB1" w14:textId="77777777" w:rsidR="006D17F6" w:rsidRDefault="006D17F6" w:rsidP="006D17F6">
      <w:pPr>
        <w:pStyle w:val="Indent1"/>
        <w:numPr>
          <w:ilvl w:val="1"/>
          <w:numId w:val="7"/>
        </w:numPr>
        <w:spacing w:after="120"/>
        <w:ind w:left="1560" w:hanging="426"/>
        <w:rPr>
          <w:rFonts w:cs="Arial"/>
          <w:szCs w:val="22"/>
        </w:rPr>
      </w:pPr>
      <w:r>
        <w:rPr>
          <w:rFonts w:cs="Arial"/>
          <w:szCs w:val="22"/>
        </w:rPr>
        <w:t xml:space="preserve">How the services would be positioned and supported within our organisational structure. </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D17F6" w:rsidRPr="002477F9" w14:paraId="497D3BDB" w14:textId="77777777" w:rsidTr="003152C5">
        <w:tc>
          <w:tcPr>
            <w:tcW w:w="8930" w:type="dxa"/>
            <w:shd w:val="clear" w:color="auto" w:fill="auto"/>
          </w:tcPr>
          <w:p w14:paraId="15F740CA" w14:textId="77777777" w:rsidR="006D17F6" w:rsidRPr="002477F9" w:rsidRDefault="006D17F6" w:rsidP="003152C5">
            <w:pPr>
              <w:spacing w:before="120" w:after="120" w:line="276" w:lineRule="auto"/>
              <w:jc w:val="both"/>
              <w:rPr>
                <w:rFonts w:cs="Arial"/>
                <w:sz w:val="21"/>
                <w:szCs w:val="21"/>
              </w:rPr>
            </w:pPr>
          </w:p>
        </w:tc>
      </w:tr>
    </w:tbl>
    <w:p w14:paraId="646E1C6B" w14:textId="77777777" w:rsidR="006D17F6" w:rsidRDefault="006D17F6" w:rsidP="006D17F6">
      <w:pPr>
        <w:pStyle w:val="Indent1"/>
        <w:spacing w:after="120"/>
        <w:rPr>
          <w:rFonts w:cs="Arial"/>
          <w:szCs w:val="22"/>
        </w:rPr>
      </w:pPr>
    </w:p>
    <w:p w14:paraId="6F45293B" w14:textId="77777777" w:rsidR="006D17F6" w:rsidRDefault="006D17F6" w:rsidP="006D17F6">
      <w:pPr>
        <w:pStyle w:val="Indent1"/>
        <w:numPr>
          <w:ilvl w:val="0"/>
          <w:numId w:val="7"/>
        </w:numPr>
        <w:spacing w:after="120"/>
        <w:ind w:left="1134" w:hanging="425"/>
        <w:rPr>
          <w:rFonts w:cs="Arial"/>
          <w:szCs w:val="22"/>
        </w:rPr>
      </w:pPr>
      <w:r>
        <w:rPr>
          <w:rFonts w:cs="Arial"/>
          <w:i/>
          <w:szCs w:val="22"/>
        </w:rPr>
        <w:t xml:space="preserve">Resources and personnel </w:t>
      </w:r>
      <w:r>
        <w:rPr>
          <w:rFonts w:cs="Arial"/>
          <w:szCs w:val="22"/>
        </w:rPr>
        <w:t xml:space="preserve">– The resources and personnel that will be applied/engaged to deliver the services. Details about the person who will assume overall responsibility for delivery of the services (Key Account Manager).  </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D17F6" w:rsidRPr="002477F9" w14:paraId="3411E511" w14:textId="77777777" w:rsidTr="003152C5">
        <w:tc>
          <w:tcPr>
            <w:tcW w:w="8930" w:type="dxa"/>
            <w:shd w:val="clear" w:color="auto" w:fill="auto"/>
          </w:tcPr>
          <w:p w14:paraId="4B4BC002" w14:textId="77777777" w:rsidR="006D17F6" w:rsidRPr="002477F9" w:rsidRDefault="006D17F6" w:rsidP="003152C5">
            <w:pPr>
              <w:spacing w:before="120" w:after="120" w:line="276" w:lineRule="auto"/>
              <w:jc w:val="both"/>
              <w:rPr>
                <w:rFonts w:cs="Arial"/>
                <w:sz w:val="21"/>
                <w:szCs w:val="21"/>
              </w:rPr>
            </w:pPr>
          </w:p>
        </w:tc>
      </w:tr>
    </w:tbl>
    <w:p w14:paraId="2D8D9CF0" w14:textId="77777777" w:rsidR="006D17F6" w:rsidRDefault="006D17F6" w:rsidP="006D17F6">
      <w:pPr>
        <w:pStyle w:val="Indent1"/>
        <w:spacing w:after="120"/>
        <w:ind w:left="709"/>
        <w:rPr>
          <w:rFonts w:cs="Arial"/>
          <w:szCs w:val="22"/>
        </w:rPr>
      </w:pPr>
    </w:p>
    <w:p w14:paraId="2CCA5BE9" w14:textId="77777777" w:rsidR="006D17F6" w:rsidRPr="00D74C2D" w:rsidRDefault="006D17F6" w:rsidP="006D17F6">
      <w:pPr>
        <w:pStyle w:val="Indent1"/>
        <w:numPr>
          <w:ilvl w:val="0"/>
          <w:numId w:val="6"/>
        </w:numPr>
        <w:tabs>
          <w:tab w:val="clear" w:pos="567"/>
          <w:tab w:val="num" w:pos="709"/>
        </w:tabs>
        <w:spacing w:after="120"/>
        <w:ind w:left="709" w:hanging="425"/>
        <w:rPr>
          <w:rFonts w:cs="Arial"/>
          <w:szCs w:val="22"/>
        </w:rPr>
      </w:pPr>
      <w:r>
        <w:rPr>
          <w:rFonts w:cs="Arial"/>
          <w:b/>
          <w:szCs w:val="22"/>
        </w:rPr>
        <w:lastRenderedPageBreak/>
        <w:t>Financial</w:t>
      </w:r>
    </w:p>
    <w:p w14:paraId="6A34C060" w14:textId="5C8C9EDA" w:rsidR="006D17F6" w:rsidRDefault="006D17F6" w:rsidP="006D17F6">
      <w:pPr>
        <w:pStyle w:val="Indent1"/>
        <w:numPr>
          <w:ilvl w:val="0"/>
          <w:numId w:val="8"/>
        </w:numPr>
        <w:spacing w:after="120"/>
        <w:ind w:left="1134" w:hanging="425"/>
        <w:rPr>
          <w:rFonts w:cs="Arial"/>
          <w:szCs w:val="22"/>
        </w:rPr>
      </w:pPr>
      <w:r>
        <w:rPr>
          <w:rFonts w:cs="Arial"/>
          <w:i/>
          <w:szCs w:val="22"/>
        </w:rPr>
        <w:t>Price</w:t>
      </w:r>
      <w:r>
        <w:rPr>
          <w:rFonts w:cs="Arial"/>
          <w:szCs w:val="22"/>
        </w:rPr>
        <w:t xml:space="preserve"> – Total price for delivering the services. Fixed costs i.e. set monthly payment covering management costs, and activity costs i.e. costs per actual deliveries made per month. </w:t>
      </w:r>
      <w:r>
        <w:rPr>
          <w:rFonts w:cs="Arial"/>
          <w:b/>
          <w:szCs w:val="22"/>
        </w:rPr>
        <w:t>Prices are GST exc</w:t>
      </w:r>
      <w:r w:rsidR="005A00F4">
        <w:rPr>
          <w:rFonts w:cs="Arial"/>
          <w:b/>
          <w:szCs w:val="22"/>
        </w:rPr>
        <w:t>l</w:t>
      </w:r>
      <w:r>
        <w:rPr>
          <w:rFonts w:cs="Arial"/>
          <w:b/>
          <w:szCs w:val="22"/>
        </w:rPr>
        <w:t>usive</w:t>
      </w:r>
      <w:r>
        <w:rPr>
          <w:rFonts w:cs="Arial"/>
          <w:szCs w:val="22"/>
        </w:rPr>
        <w:t>. Refer to Appendix 2 for indicative volumes (vaccine doses and orders).</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D17F6" w:rsidRPr="002477F9" w14:paraId="16D1AB1E" w14:textId="77777777" w:rsidTr="003152C5">
        <w:tc>
          <w:tcPr>
            <w:tcW w:w="8930" w:type="dxa"/>
            <w:shd w:val="clear" w:color="auto" w:fill="auto"/>
          </w:tcPr>
          <w:p w14:paraId="04C50EB3" w14:textId="77777777" w:rsidR="006D17F6" w:rsidRPr="002477F9" w:rsidRDefault="006D17F6" w:rsidP="003152C5">
            <w:pPr>
              <w:spacing w:before="120" w:after="120" w:line="276" w:lineRule="auto"/>
              <w:jc w:val="both"/>
              <w:rPr>
                <w:rFonts w:cs="Arial"/>
                <w:sz w:val="21"/>
                <w:szCs w:val="21"/>
              </w:rPr>
            </w:pPr>
            <w:bookmarkStart w:id="1" w:name="_Hlk507772398"/>
          </w:p>
        </w:tc>
      </w:tr>
      <w:bookmarkEnd w:id="1"/>
    </w:tbl>
    <w:p w14:paraId="049E5952" w14:textId="77777777" w:rsidR="006D17F6" w:rsidRDefault="006D17F6" w:rsidP="006D17F6">
      <w:pPr>
        <w:pStyle w:val="Indent1"/>
        <w:spacing w:after="120"/>
        <w:ind w:left="709"/>
        <w:rPr>
          <w:rFonts w:cs="Arial"/>
          <w:szCs w:val="22"/>
        </w:rPr>
      </w:pPr>
    </w:p>
    <w:p w14:paraId="49D553D7" w14:textId="6C7A94C5" w:rsidR="006D17F6" w:rsidRDefault="006D17F6" w:rsidP="006D17F6">
      <w:pPr>
        <w:pStyle w:val="Indent1"/>
        <w:numPr>
          <w:ilvl w:val="0"/>
          <w:numId w:val="8"/>
        </w:numPr>
        <w:spacing w:after="120"/>
        <w:ind w:left="1134" w:hanging="425"/>
        <w:rPr>
          <w:rFonts w:cs="Arial"/>
          <w:szCs w:val="22"/>
        </w:rPr>
      </w:pPr>
      <w:r>
        <w:rPr>
          <w:rFonts w:cs="Arial"/>
          <w:i/>
          <w:szCs w:val="22"/>
        </w:rPr>
        <w:t>Budget</w:t>
      </w:r>
      <w:r>
        <w:rPr>
          <w:rFonts w:cs="Arial"/>
          <w:szCs w:val="22"/>
        </w:rPr>
        <w:t xml:space="preserve"> – Set out of budgeted breakdown of the services. (</w:t>
      </w:r>
      <w:r w:rsidRPr="001A095E">
        <w:rPr>
          <w:rFonts w:cs="Arial"/>
          <w:i/>
          <w:szCs w:val="22"/>
        </w:rPr>
        <w:t>Note that the more detail you provide in your budget, the more we will be able to establish the value provided by your tender</w:t>
      </w:r>
      <w:r>
        <w:rPr>
          <w:rFonts w:cs="Arial"/>
          <w:szCs w:val="22"/>
        </w:rPr>
        <w:t xml:space="preserve">). </w:t>
      </w:r>
      <w:r w:rsidRPr="00B333E5">
        <w:rPr>
          <w:rFonts w:cs="Arial"/>
          <w:b/>
          <w:szCs w:val="22"/>
          <w:u w:val="single"/>
        </w:rPr>
        <w:t>Use the template</w:t>
      </w:r>
      <w:r w:rsidR="0091645A" w:rsidRPr="00B333E5">
        <w:rPr>
          <w:rFonts w:cs="Arial"/>
          <w:b/>
          <w:szCs w:val="22"/>
          <w:u w:val="single"/>
        </w:rPr>
        <w:t xml:space="preserve"> provided in Appendix 3</w:t>
      </w:r>
      <w:r w:rsidRPr="00B333E5">
        <w:rPr>
          <w:rFonts w:cs="Arial"/>
          <w:b/>
          <w:szCs w:val="22"/>
          <w:u w:val="single"/>
        </w:rPr>
        <w:t xml:space="preserve"> </w:t>
      </w:r>
      <w:r w:rsidR="00B333E5" w:rsidRPr="00B333E5">
        <w:rPr>
          <w:rFonts w:cs="Arial"/>
          <w:b/>
          <w:szCs w:val="22"/>
          <w:u w:val="single"/>
        </w:rPr>
        <w:t xml:space="preserve">to complete this </w:t>
      </w:r>
      <w:r w:rsidRPr="00B333E5">
        <w:rPr>
          <w:rFonts w:cs="Arial"/>
          <w:b/>
          <w:szCs w:val="22"/>
          <w:u w:val="single"/>
        </w:rPr>
        <w:t>and include details where applicable such as:</w:t>
      </w:r>
    </w:p>
    <w:p w14:paraId="17FE29A9" w14:textId="77777777" w:rsidR="006D17F6" w:rsidRDefault="006D17F6" w:rsidP="006D17F6">
      <w:pPr>
        <w:pStyle w:val="Indent1"/>
        <w:numPr>
          <w:ilvl w:val="1"/>
          <w:numId w:val="8"/>
        </w:numPr>
        <w:spacing w:after="120"/>
        <w:ind w:left="1560" w:hanging="426"/>
        <w:rPr>
          <w:rFonts w:cs="Arial"/>
          <w:szCs w:val="22"/>
        </w:rPr>
      </w:pPr>
      <w:r>
        <w:rPr>
          <w:rFonts w:cs="Arial"/>
          <w:szCs w:val="22"/>
        </w:rPr>
        <w:t>Establishment and/or one-off costs.</w:t>
      </w:r>
    </w:p>
    <w:p w14:paraId="0C9107F9" w14:textId="77777777" w:rsidR="006D17F6" w:rsidRDefault="006D17F6" w:rsidP="006D17F6">
      <w:pPr>
        <w:pStyle w:val="Indent1"/>
        <w:numPr>
          <w:ilvl w:val="1"/>
          <w:numId w:val="8"/>
        </w:numPr>
        <w:spacing w:after="120"/>
        <w:ind w:left="1560" w:hanging="426"/>
        <w:rPr>
          <w:rFonts w:cs="Arial"/>
          <w:szCs w:val="22"/>
        </w:rPr>
      </w:pPr>
      <w:r>
        <w:rPr>
          <w:rFonts w:cs="Arial"/>
          <w:szCs w:val="22"/>
        </w:rPr>
        <w:t>Direct expenses (this might include items such as personnel, travel, facilities, resources, courier charges, packaging).</w:t>
      </w:r>
    </w:p>
    <w:p w14:paraId="32EB8B30" w14:textId="77777777" w:rsidR="006D17F6" w:rsidRDefault="006D17F6" w:rsidP="006D17F6">
      <w:pPr>
        <w:pStyle w:val="Indent1"/>
        <w:numPr>
          <w:ilvl w:val="1"/>
          <w:numId w:val="8"/>
        </w:numPr>
        <w:spacing w:after="120"/>
        <w:ind w:left="1560" w:hanging="426"/>
        <w:rPr>
          <w:rFonts w:cs="Arial"/>
          <w:szCs w:val="22"/>
        </w:rPr>
      </w:pPr>
      <w:r>
        <w:rPr>
          <w:rFonts w:cs="Arial"/>
          <w:szCs w:val="22"/>
        </w:rPr>
        <w:t>Indirect expenses (this might include items such as administration, accommodation, overheads).</w:t>
      </w:r>
    </w:p>
    <w:p w14:paraId="11477EF7" w14:textId="77777777" w:rsidR="006D17F6" w:rsidRDefault="006D17F6" w:rsidP="006D17F6">
      <w:pPr>
        <w:pStyle w:val="Indent1"/>
        <w:spacing w:after="120"/>
        <w:rPr>
          <w:rFonts w:cs="Arial"/>
          <w:szCs w:val="22"/>
        </w:rPr>
      </w:pPr>
    </w:p>
    <w:p w14:paraId="7EDE8AFD" w14:textId="77777777" w:rsidR="006D17F6" w:rsidRPr="00D74C2D" w:rsidRDefault="006D17F6" w:rsidP="006D17F6">
      <w:pPr>
        <w:pStyle w:val="Indent1"/>
        <w:numPr>
          <w:ilvl w:val="0"/>
          <w:numId w:val="6"/>
        </w:numPr>
        <w:tabs>
          <w:tab w:val="clear" w:pos="567"/>
        </w:tabs>
        <w:spacing w:after="120"/>
        <w:ind w:left="709" w:hanging="425"/>
        <w:rPr>
          <w:rFonts w:cs="Arial"/>
          <w:szCs w:val="22"/>
        </w:rPr>
      </w:pPr>
      <w:r>
        <w:rPr>
          <w:rFonts w:cs="Arial"/>
          <w:b/>
          <w:szCs w:val="22"/>
        </w:rPr>
        <w:t>Other items that need to be included</w:t>
      </w:r>
    </w:p>
    <w:p w14:paraId="3A871421" w14:textId="5F531448" w:rsidR="006D17F6" w:rsidRDefault="006D17F6" w:rsidP="006D17F6">
      <w:pPr>
        <w:pStyle w:val="Indent1"/>
        <w:numPr>
          <w:ilvl w:val="0"/>
          <w:numId w:val="9"/>
        </w:numPr>
        <w:spacing w:after="120"/>
        <w:ind w:left="1560" w:hanging="426"/>
        <w:rPr>
          <w:rFonts w:cs="Arial"/>
          <w:szCs w:val="22"/>
        </w:rPr>
      </w:pPr>
      <w:r>
        <w:rPr>
          <w:rFonts w:cs="Arial"/>
          <w:szCs w:val="22"/>
        </w:rPr>
        <w:t>Settings: our various licences</w:t>
      </w:r>
      <w:r w:rsidR="00E70A00">
        <w:rPr>
          <w:rFonts w:cs="Arial"/>
          <w:szCs w:val="22"/>
        </w:rPr>
        <w:t xml:space="preserve">, including </w:t>
      </w:r>
      <w:r w:rsidR="00E70A00">
        <w:t xml:space="preserve">current </w:t>
      </w:r>
      <w:r w:rsidR="005A00F4">
        <w:t>l</w:t>
      </w:r>
      <w:r w:rsidR="00E70A00">
        <w:t xml:space="preserve">icence to </w:t>
      </w:r>
      <w:r w:rsidR="005A00F4">
        <w:t>s</w:t>
      </w:r>
      <w:r w:rsidR="00E70A00">
        <w:t xml:space="preserve">ell by </w:t>
      </w:r>
      <w:r w:rsidR="005A00F4">
        <w:t>w</w:t>
      </w:r>
      <w:r w:rsidR="00E70A00">
        <w:t>holesale</w:t>
      </w:r>
      <w:r>
        <w:rPr>
          <w:rFonts w:cs="Arial"/>
          <w:szCs w:val="22"/>
        </w:rPr>
        <w:t xml:space="preserve"> and consents held, our facilities / buildings, plant and equipment, and subcontracting relationships.</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D17F6" w:rsidRPr="002477F9" w14:paraId="2FE57AB0" w14:textId="77777777" w:rsidTr="003152C5">
        <w:tc>
          <w:tcPr>
            <w:tcW w:w="8930" w:type="dxa"/>
            <w:shd w:val="clear" w:color="auto" w:fill="auto"/>
          </w:tcPr>
          <w:p w14:paraId="6B1C1884" w14:textId="77777777" w:rsidR="006D17F6" w:rsidRPr="002477F9" w:rsidRDefault="006D17F6" w:rsidP="003152C5">
            <w:pPr>
              <w:spacing w:before="120" w:after="120" w:line="276" w:lineRule="auto"/>
              <w:jc w:val="both"/>
              <w:rPr>
                <w:rFonts w:cs="Arial"/>
                <w:sz w:val="21"/>
                <w:szCs w:val="21"/>
              </w:rPr>
            </w:pPr>
          </w:p>
        </w:tc>
      </w:tr>
    </w:tbl>
    <w:p w14:paraId="11A079CC" w14:textId="77777777" w:rsidR="006D17F6" w:rsidRDefault="006D17F6" w:rsidP="006D17F6">
      <w:pPr>
        <w:pStyle w:val="Indent1"/>
        <w:spacing w:after="120"/>
        <w:ind w:left="1560"/>
        <w:rPr>
          <w:rFonts w:cs="Arial"/>
          <w:szCs w:val="22"/>
        </w:rPr>
      </w:pPr>
    </w:p>
    <w:p w14:paraId="546D4201" w14:textId="77777777" w:rsidR="006D17F6" w:rsidRDefault="006D17F6" w:rsidP="006D17F6">
      <w:pPr>
        <w:pStyle w:val="Indent1"/>
        <w:numPr>
          <w:ilvl w:val="0"/>
          <w:numId w:val="9"/>
        </w:numPr>
        <w:spacing w:after="120"/>
        <w:ind w:left="1560" w:hanging="426"/>
        <w:rPr>
          <w:rFonts w:cs="Arial"/>
          <w:szCs w:val="22"/>
        </w:rPr>
      </w:pPr>
      <w:r>
        <w:rPr>
          <w:rFonts w:cs="Arial"/>
          <w:szCs w:val="22"/>
        </w:rPr>
        <w:t xml:space="preserve">Vaccine storage, temperature control and monitoring. </w:t>
      </w:r>
    </w:p>
    <w:p w14:paraId="7E89F15B" w14:textId="77777777" w:rsidR="006D17F6" w:rsidRDefault="006D17F6" w:rsidP="006D17F6">
      <w:pPr>
        <w:pStyle w:val="Indent1"/>
        <w:numPr>
          <w:ilvl w:val="1"/>
          <w:numId w:val="9"/>
        </w:numPr>
        <w:spacing w:after="120"/>
        <w:rPr>
          <w:rFonts w:cs="Arial"/>
          <w:szCs w:val="22"/>
        </w:rPr>
      </w:pPr>
      <w:r>
        <w:rPr>
          <w:rFonts w:cs="Arial"/>
          <w:szCs w:val="22"/>
        </w:rPr>
        <w:t>Our total capacity of cold storage we have available for vaccines (in cubic meters)</w:t>
      </w:r>
    </w:p>
    <w:p w14:paraId="0CFD3DD4" w14:textId="77777777" w:rsidR="006D17F6" w:rsidRDefault="006D17F6" w:rsidP="006D17F6">
      <w:pPr>
        <w:pStyle w:val="Indent1"/>
        <w:numPr>
          <w:ilvl w:val="1"/>
          <w:numId w:val="9"/>
        </w:numPr>
        <w:spacing w:after="120"/>
        <w:rPr>
          <w:rFonts w:cs="Arial"/>
          <w:szCs w:val="22"/>
        </w:rPr>
      </w:pPr>
      <w:r>
        <w:rPr>
          <w:rFonts w:cs="Arial"/>
          <w:szCs w:val="22"/>
        </w:rPr>
        <w:t xml:space="preserve">Our location of where the cool unit(s) the vaccines will be stored in, the capacity of cold storage for available vaccines, </w:t>
      </w:r>
    </w:p>
    <w:p w14:paraId="6A39949A" w14:textId="77777777" w:rsidR="006D17F6" w:rsidRDefault="006D17F6" w:rsidP="006D17F6">
      <w:pPr>
        <w:pStyle w:val="Indent1"/>
        <w:numPr>
          <w:ilvl w:val="1"/>
          <w:numId w:val="9"/>
        </w:numPr>
        <w:spacing w:after="120"/>
        <w:rPr>
          <w:rFonts w:cs="Arial"/>
          <w:szCs w:val="22"/>
        </w:rPr>
      </w:pPr>
      <w:r>
        <w:rPr>
          <w:rFonts w:cs="Arial"/>
          <w:szCs w:val="22"/>
        </w:rPr>
        <w:t>How the cool unit(s) is controlled and monitored throughout the storage and distribution processes.</w:t>
      </w:r>
    </w:p>
    <w:p w14:paraId="3E06C6B1" w14:textId="113DE5E7" w:rsidR="006D17F6" w:rsidRPr="006058E6" w:rsidRDefault="006D17F6" w:rsidP="006D17F6">
      <w:pPr>
        <w:pStyle w:val="Indent1"/>
        <w:numPr>
          <w:ilvl w:val="1"/>
          <w:numId w:val="9"/>
        </w:numPr>
        <w:spacing w:after="120"/>
        <w:rPr>
          <w:rFonts w:cs="Arial"/>
          <w:szCs w:val="22"/>
        </w:rPr>
      </w:pPr>
      <w:r>
        <w:t xml:space="preserve">Our stock </w:t>
      </w:r>
      <w:bookmarkStart w:id="2" w:name="_Hlk508114567"/>
      <w:r w:rsidR="009608E1">
        <w:t xml:space="preserve">protection </w:t>
      </w:r>
      <w:r>
        <w:t>programme, how we manage storage to minimise stock losses, our storage security</w:t>
      </w:r>
      <w:bookmarkEnd w:id="2"/>
    </w:p>
    <w:p w14:paraId="2501399D" w14:textId="5715C64B" w:rsidR="006D17F6" w:rsidRPr="00E70A00" w:rsidRDefault="006D17F6" w:rsidP="006D17F6">
      <w:pPr>
        <w:pStyle w:val="Indent1"/>
        <w:numPr>
          <w:ilvl w:val="1"/>
          <w:numId w:val="9"/>
        </w:numPr>
        <w:spacing w:after="120"/>
        <w:rPr>
          <w:rFonts w:cs="Arial"/>
          <w:szCs w:val="22"/>
        </w:rPr>
      </w:pPr>
      <w:r>
        <w:t xml:space="preserve">Our process of logging and investigating breaches of cold chain process  </w:t>
      </w:r>
    </w:p>
    <w:p w14:paraId="2F23A6AE" w14:textId="6C93DBD2" w:rsidR="00D47D65" w:rsidRPr="00D47D65" w:rsidRDefault="00E70A00">
      <w:pPr>
        <w:pStyle w:val="Indent1"/>
        <w:numPr>
          <w:ilvl w:val="1"/>
          <w:numId w:val="9"/>
        </w:numPr>
        <w:spacing w:after="120"/>
        <w:rPr>
          <w:rFonts w:cs="Arial"/>
          <w:szCs w:val="22"/>
        </w:rPr>
      </w:pPr>
      <w:r>
        <w:t xml:space="preserve">Our </w:t>
      </w:r>
      <w:proofErr w:type="spellStart"/>
      <w:r w:rsidR="009608E1">
        <w:t>b</w:t>
      </w:r>
      <w:r>
        <w:t>ack up</w:t>
      </w:r>
      <w:proofErr w:type="spellEnd"/>
      <w:r>
        <w:t xml:space="preserve"> systems or processes in the event of power or other failures</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D17F6" w:rsidRPr="002477F9" w14:paraId="540A2519" w14:textId="77777777" w:rsidTr="003152C5">
        <w:tc>
          <w:tcPr>
            <w:tcW w:w="8930" w:type="dxa"/>
            <w:shd w:val="clear" w:color="auto" w:fill="auto"/>
          </w:tcPr>
          <w:p w14:paraId="3B0BF030" w14:textId="77777777" w:rsidR="006D17F6" w:rsidRPr="002477F9" w:rsidRDefault="006D17F6" w:rsidP="003152C5">
            <w:pPr>
              <w:spacing w:before="120" w:after="120" w:line="276" w:lineRule="auto"/>
              <w:jc w:val="both"/>
              <w:rPr>
                <w:rFonts w:cs="Arial"/>
                <w:sz w:val="21"/>
                <w:szCs w:val="21"/>
              </w:rPr>
            </w:pPr>
          </w:p>
        </w:tc>
      </w:tr>
    </w:tbl>
    <w:p w14:paraId="243E0ABF" w14:textId="77777777" w:rsidR="006D17F6" w:rsidRDefault="006D17F6" w:rsidP="006D17F6">
      <w:pPr>
        <w:pStyle w:val="Indent1"/>
        <w:spacing w:after="120"/>
        <w:ind w:left="1560"/>
        <w:rPr>
          <w:rFonts w:cs="Arial"/>
          <w:szCs w:val="22"/>
        </w:rPr>
      </w:pPr>
    </w:p>
    <w:p w14:paraId="40E15476" w14:textId="77777777" w:rsidR="006D17F6" w:rsidRDefault="006D17F6" w:rsidP="006D17F6">
      <w:pPr>
        <w:pStyle w:val="Indent1"/>
        <w:spacing w:after="120"/>
        <w:ind w:left="1560"/>
        <w:rPr>
          <w:rFonts w:cs="Arial"/>
          <w:szCs w:val="22"/>
        </w:rPr>
      </w:pPr>
    </w:p>
    <w:p w14:paraId="1F7201FE" w14:textId="77777777" w:rsidR="006D17F6" w:rsidRDefault="006D17F6" w:rsidP="006D17F6">
      <w:pPr>
        <w:pStyle w:val="Indent1"/>
        <w:spacing w:after="120"/>
        <w:ind w:left="1560"/>
        <w:rPr>
          <w:rFonts w:cs="Arial"/>
          <w:szCs w:val="22"/>
        </w:rPr>
      </w:pPr>
    </w:p>
    <w:p w14:paraId="73C33FEB" w14:textId="77777777" w:rsidR="006D17F6" w:rsidRDefault="006D17F6" w:rsidP="006D17F6">
      <w:pPr>
        <w:pStyle w:val="Indent1"/>
        <w:spacing w:after="120"/>
        <w:ind w:left="1560"/>
        <w:rPr>
          <w:rFonts w:cs="Arial"/>
          <w:szCs w:val="22"/>
        </w:rPr>
      </w:pPr>
    </w:p>
    <w:p w14:paraId="247801A0" w14:textId="77777777" w:rsidR="006D17F6" w:rsidRDefault="006D17F6" w:rsidP="006D17F6">
      <w:pPr>
        <w:pStyle w:val="Indent1"/>
        <w:numPr>
          <w:ilvl w:val="0"/>
          <w:numId w:val="9"/>
        </w:numPr>
        <w:spacing w:after="120"/>
        <w:ind w:left="1560" w:hanging="426"/>
        <w:rPr>
          <w:rFonts w:cs="Arial"/>
          <w:szCs w:val="22"/>
        </w:rPr>
      </w:pPr>
      <w:r>
        <w:rPr>
          <w:rFonts w:cs="Arial"/>
          <w:szCs w:val="22"/>
        </w:rPr>
        <w:t xml:space="preserve">Our vaccine inventory control and order management. </w:t>
      </w:r>
    </w:p>
    <w:p w14:paraId="2AE3164B" w14:textId="77777777" w:rsidR="006D17F6" w:rsidRDefault="006D17F6" w:rsidP="006D17F6">
      <w:pPr>
        <w:pStyle w:val="Indent1"/>
        <w:numPr>
          <w:ilvl w:val="1"/>
          <w:numId w:val="9"/>
        </w:numPr>
        <w:spacing w:after="120"/>
        <w:ind w:left="1984" w:hanging="425"/>
        <w:contextualSpacing/>
        <w:rPr>
          <w:rFonts w:cs="Arial"/>
          <w:szCs w:val="22"/>
        </w:rPr>
      </w:pPr>
      <w:r>
        <w:rPr>
          <w:rFonts w:cs="Arial"/>
          <w:szCs w:val="22"/>
        </w:rPr>
        <w:t>How our warehouse inventory system enables real-time identification of the location and status of all vaccines held.</w:t>
      </w:r>
    </w:p>
    <w:p w14:paraId="64DAF371" w14:textId="0AB98839" w:rsidR="006D17F6" w:rsidRDefault="006D17F6" w:rsidP="006D17F6">
      <w:pPr>
        <w:pStyle w:val="Indent1"/>
        <w:numPr>
          <w:ilvl w:val="1"/>
          <w:numId w:val="9"/>
        </w:numPr>
        <w:spacing w:after="120"/>
        <w:ind w:left="1984" w:hanging="425"/>
        <w:contextualSpacing/>
        <w:rPr>
          <w:rFonts w:cs="Arial"/>
          <w:szCs w:val="22"/>
        </w:rPr>
      </w:pPr>
      <w:r>
        <w:rPr>
          <w:rFonts w:cs="Arial"/>
          <w:szCs w:val="22"/>
        </w:rPr>
        <w:t>The</w:t>
      </w:r>
      <w:r w:rsidR="0035631E">
        <w:rPr>
          <w:rFonts w:cs="Arial"/>
          <w:szCs w:val="22"/>
        </w:rPr>
        <w:t xml:space="preserve"> stock rotation method</w:t>
      </w:r>
      <w:r>
        <w:rPr>
          <w:rFonts w:cs="Arial"/>
          <w:szCs w:val="22"/>
        </w:rPr>
        <w:t xml:space="preserve"> used.</w:t>
      </w:r>
    </w:p>
    <w:p w14:paraId="3EBA18BB" w14:textId="77777777" w:rsidR="006D17F6" w:rsidRDefault="006D17F6" w:rsidP="006D17F6">
      <w:pPr>
        <w:pStyle w:val="Indent1"/>
        <w:numPr>
          <w:ilvl w:val="1"/>
          <w:numId w:val="9"/>
        </w:numPr>
        <w:spacing w:after="120"/>
        <w:ind w:left="1984" w:hanging="425"/>
        <w:contextualSpacing/>
        <w:rPr>
          <w:rFonts w:cs="Arial"/>
          <w:szCs w:val="22"/>
        </w:rPr>
      </w:pPr>
      <w:r>
        <w:rPr>
          <w:rFonts w:cs="Arial"/>
          <w:szCs w:val="22"/>
        </w:rPr>
        <w:t>How our warehouse and freight management systems interact i.e. the ability to electronically track every order.</w:t>
      </w:r>
    </w:p>
    <w:p w14:paraId="0453A03E" w14:textId="77777777" w:rsidR="006D17F6" w:rsidRDefault="006D17F6" w:rsidP="006D17F6">
      <w:pPr>
        <w:pStyle w:val="Indent1"/>
        <w:numPr>
          <w:ilvl w:val="1"/>
          <w:numId w:val="9"/>
        </w:numPr>
        <w:spacing w:after="120"/>
        <w:ind w:left="1984" w:hanging="425"/>
        <w:contextualSpacing/>
        <w:rPr>
          <w:rFonts w:cs="Arial"/>
          <w:szCs w:val="22"/>
        </w:rPr>
      </w:pPr>
      <w:r>
        <w:rPr>
          <w:rFonts w:cs="Arial"/>
          <w:szCs w:val="22"/>
        </w:rPr>
        <w:t>The warehouse inventory system reporting capabilities.</w:t>
      </w:r>
    </w:p>
    <w:p w14:paraId="173729FE" w14:textId="77777777" w:rsidR="006D17F6" w:rsidRPr="00175973" w:rsidRDefault="006D17F6" w:rsidP="006D17F6">
      <w:pPr>
        <w:pStyle w:val="Indent1"/>
        <w:spacing w:after="0"/>
        <w:ind w:left="0"/>
        <w:contextualSpacing/>
        <w:rPr>
          <w:rFonts w:cs="Arial"/>
          <w:szCs w:val="22"/>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D17F6" w:rsidRPr="002477F9" w14:paraId="0F434962" w14:textId="77777777" w:rsidTr="003152C5">
        <w:trPr>
          <w:trHeight w:val="1199"/>
        </w:trPr>
        <w:tc>
          <w:tcPr>
            <w:tcW w:w="8930" w:type="dxa"/>
            <w:shd w:val="clear" w:color="auto" w:fill="auto"/>
          </w:tcPr>
          <w:p w14:paraId="3A52A2FB" w14:textId="77777777" w:rsidR="006D17F6" w:rsidRPr="002477F9" w:rsidRDefault="006D17F6" w:rsidP="003152C5">
            <w:pPr>
              <w:spacing w:before="120" w:after="120" w:line="276" w:lineRule="auto"/>
              <w:jc w:val="both"/>
              <w:rPr>
                <w:rFonts w:cs="Arial"/>
                <w:sz w:val="21"/>
                <w:szCs w:val="21"/>
              </w:rPr>
            </w:pPr>
          </w:p>
        </w:tc>
      </w:tr>
    </w:tbl>
    <w:p w14:paraId="2362F20B" w14:textId="77777777" w:rsidR="006D17F6" w:rsidRDefault="006D17F6" w:rsidP="006D17F6">
      <w:pPr>
        <w:pStyle w:val="Indent1"/>
        <w:spacing w:after="120"/>
        <w:ind w:left="1559"/>
        <w:rPr>
          <w:rFonts w:cs="Arial"/>
          <w:szCs w:val="22"/>
        </w:rPr>
      </w:pPr>
    </w:p>
    <w:p w14:paraId="25EC67BD" w14:textId="77777777" w:rsidR="006D17F6" w:rsidRDefault="006D17F6" w:rsidP="006D17F6">
      <w:pPr>
        <w:pStyle w:val="Indent1"/>
        <w:numPr>
          <w:ilvl w:val="0"/>
          <w:numId w:val="9"/>
        </w:numPr>
        <w:spacing w:after="120"/>
        <w:ind w:left="1560" w:hanging="426"/>
        <w:contextualSpacing/>
        <w:rPr>
          <w:rFonts w:cs="Arial"/>
          <w:szCs w:val="22"/>
        </w:rPr>
      </w:pPr>
      <w:r>
        <w:rPr>
          <w:rFonts w:cs="Arial"/>
          <w:szCs w:val="22"/>
        </w:rPr>
        <w:t>Our vaccine distribution:</w:t>
      </w:r>
    </w:p>
    <w:p w14:paraId="79548C08" w14:textId="77777777" w:rsidR="006D17F6" w:rsidRPr="0034528A" w:rsidRDefault="006D17F6" w:rsidP="006D17F6">
      <w:pPr>
        <w:pStyle w:val="Indent1"/>
        <w:numPr>
          <w:ilvl w:val="1"/>
          <w:numId w:val="9"/>
        </w:numPr>
        <w:spacing w:after="0"/>
        <w:ind w:left="1984" w:hanging="425"/>
        <w:contextualSpacing/>
        <w:rPr>
          <w:rFonts w:cs="Arial"/>
          <w:szCs w:val="22"/>
        </w:rPr>
      </w:pPr>
      <w:bookmarkStart w:id="3" w:name="_Hlk508110611"/>
      <w:r w:rsidRPr="00175973">
        <w:rPr>
          <w:rFonts w:cs="Arial"/>
          <w:szCs w:val="22"/>
        </w:rPr>
        <w:t xml:space="preserve">Our </w:t>
      </w:r>
      <w:bookmarkStart w:id="4" w:name="_Hlk508115100"/>
      <w:r>
        <w:t>online order system and process for the distributor branches to order funded vaccines</w:t>
      </w:r>
      <w:bookmarkEnd w:id="3"/>
    </w:p>
    <w:bookmarkEnd w:id="4"/>
    <w:p w14:paraId="3B8D0EF6" w14:textId="77777777" w:rsidR="006D17F6" w:rsidRDefault="006D17F6" w:rsidP="006D17F6">
      <w:pPr>
        <w:pStyle w:val="Indent1"/>
        <w:numPr>
          <w:ilvl w:val="1"/>
          <w:numId w:val="9"/>
        </w:numPr>
        <w:spacing w:after="120"/>
        <w:ind w:left="1985" w:hanging="425"/>
        <w:contextualSpacing/>
        <w:rPr>
          <w:rFonts w:cs="Arial"/>
          <w:szCs w:val="22"/>
        </w:rPr>
      </w:pPr>
      <w:r>
        <w:rPr>
          <w:rFonts w:cs="Arial"/>
          <w:szCs w:val="22"/>
        </w:rPr>
        <w:t xml:space="preserve">Our vaccine transportation method. </w:t>
      </w:r>
      <w:r w:rsidRPr="00455940">
        <w:rPr>
          <w:rFonts w:cs="Arial"/>
          <w:i/>
          <w:szCs w:val="22"/>
        </w:rPr>
        <w:t>Validation (evidence) as to how long the transportation method maintains 2 – 8 degrees Celsius must be included</w:t>
      </w:r>
      <w:r>
        <w:rPr>
          <w:rFonts w:cs="Arial"/>
          <w:szCs w:val="22"/>
        </w:rPr>
        <w:t>.</w:t>
      </w:r>
    </w:p>
    <w:p w14:paraId="2D83B72E" w14:textId="77777777" w:rsidR="006D17F6" w:rsidRDefault="006D17F6" w:rsidP="006D17F6">
      <w:pPr>
        <w:pStyle w:val="Indent1"/>
        <w:numPr>
          <w:ilvl w:val="1"/>
          <w:numId w:val="9"/>
        </w:numPr>
        <w:spacing w:after="120"/>
        <w:ind w:left="1985" w:hanging="425"/>
        <w:contextualSpacing/>
        <w:rPr>
          <w:rFonts w:cs="Arial"/>
          <w:szCs w:val="22"/>
        </w:rPr>
      </w:pPr>
      <w:r>
        <w:rPr>
          <w:rFonts w:cs="Arial"/>
          <w:szCs w:val="22"/>
        </w:rPr>
        <w:t>How receipt of vaccine is verified on delivery.</w:t>
      </w:r>
    </w:p>
    <w:p w14:paraId="4F37D1EC" w14:textId="7DBE0337" w:rsidR="003F6E42" w:rsidRDefault="006D17F6" w:rsidP="003F6E42">
      <w:pPr>
        <w:pStyle w:val="Indent1"/>
        <w:numPr>
          <w:ilvl w:val="1"/>
          <w:numId w:val="9"/>
        </w:numPr>
        <w:spacing w:after="120"/>
        <w:ind w:left="1984" w:hanging="425"/>
        <w:rPr>
          <w:rFonts w:cs="Arial"/>
          <w:szCs w:val="22"/>
        </w:rPr>
      </w:pPr>
      <w:r>
        <w:rPr>
          <w:rFonts w:cs="Arial"/>
          <w:szCs w:val="22"/>
        </w:rPr>
        <w:t xml:space="preserve">Our process for </w:t>
      </w:r>
      <w:bookmarkStart w:id="5" w:name="_Hlk508115153"/>
      <w:r>
        <w:rPr>
          <w:rFonts w:cs="Arial"/>
          <w:szCs w:val="22"/>
        </w:rPr>
        <w:t>receiving, logging, managing and disposing of vaccine return</w:t>
      </w:r>
      <w:bookmarkEnd w:id="5"/>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D47D65" w:rsidRPr="002477F9" w14:paraId="773431B8" w14:textId="77777777" w:rsidTr="00834AE9">
        <w:trPr>
          <w:trHeight w:val="1199"/>
        </w:trPr>
        <w:tc>
          <w:tcPr>
            <w:tcW w:w="8930" w:type="dxa"/>
            <w:shd w:val="clear" w:color="auto" w:fill="auto"/>
          </w:tcPr>
          <w:p w14:paraId="2AFAEBC8" w14:textId="77777777" w:rsidR="00D47D65" w:rsidRPr="002477F9" w:rsidRDefault="00D47D65" w:rsidP="00834AE9">
            <w:pPr>
              <w:spacing w:before="120" w:after="120" w:line="276" w:lineRule="auto"/>
              <w:jc w:val="both"/>
              <w:rPr>
                <w:rFonts w:cs="Arial"/>
                <w:sz w:val="21"/>
                <w:szCs w:val="21"/>
              </w:rPr>
            </w:pPr>
          </w:p>
        </w:tc>
      </w:tr>
    </w:tbl>
    <w:p w14:paraId="7D8E5913" w14:textId="77777777" w:rsidR="00D47D65" w:rsidRDefault="00D47D65" w:rsidP="00B9258C">
      <w:pPr>
        <w:pStyle w:val="Indent1"/>
        <w:spacing w:after="120"/>
        <w:rPr>
          <w:rFonts w:cs="Arial"/>
          <w:szCs w:val="22"/>
        </w:rPr>
      </w:pPr>
    </w:p>
    <w:p w14:paraId="306B229E" w14:textId="0DFA1D34" w:rsidR="003F6E42" w:rsidRPr="003F6E42" w:rsidRDefault="003F6E42" w:rsidP="003F6E42">
      <w:pPr>
        <w:pStyle w:val="Indent1"/>
        <w:numPr>
          <w:ilvl w:val="0"/>
          <w:numId w:val="9"/>
        </w:numPr>
        <w:spacing w:after="120"/>
        <w:ind w:left="1560" w:hanging="426"/>
        <w:rPr>
          <w:rFonts w:cs="Arial"/>
          <w:szCs w:val="22"/>
        </w:rPr>
      </w:pPr>
      <w:r w:rsidRPr="003F6E42">
        <w:rPr>
          <w:rFonts w:cs="Arial"/>
          <w:szCs w:val="22"/>
        </w:rPr>
        <w:t xml:space="preserve">Our disposal/destruction process for </w:t>
      </w:r>
      <w:r>
        <w:t xml:space="preserve">unwanted, discontinued, expired or </w:t>
      </w:r>
      <w:bookmarkStart w:id="6" w:name="_GoBack"/>
      <w:bookmarkEnd w:id="6"/>
      <w:r>
        <w:t>thermally compromised vaccines</w:t>
      </w:r>
      <w:r w:rsidRPr="003F6E42">
        <w:rPr>
          <w:rFonts w:cs="Arial"/>
          <w:szCs w:val="22"/>
        </w:rPr>
        <w:t>:</w:t>
      </w:r>
    </w:p>
    <w:p w14:paraId="10B8E357" w14:textId="7754175A" w:rsidR="00D47D65" w:rsidRPr="00B9258C" w:rsidRDefault="003F6E42" w:rsidP="00B9258C">
      <w:pPr>
        <w:pStyle w:val="Indent1"/>
        <w:numPr>
          <w:ilvl w:val="1"/>
          <w:numId w:val="9"/>
        </w:numPr>
        <w:spacing w:after="120"/>
        <w:rPr>
          <w:rFonts w:cs="Arial"/>
          <w:szCs w:val="22"/>
        </w:rPr>
      </w:pPr>
      <w:r w:rsidRPr="003F6E42">
        <w:rPr>
          <w:rFonts w:cs="Arial"/>
          <w:szCs w:val="22"/>
        </w:rPr>
        <w:t xml:space="preserve">Adherence </w:t>
      </w:r>
      <w:r>
        <w:rPr>
          <w:rFonts w:cs="Arial"/>
          <w:szCs w:val="22"/>
        </w:rPr>
        <w:t xml:space="preserve">to </w:t>
      </w:r>
      <w:hyperlink r:id="rId10" w:history="1">
        <w:r w:rsidR="00982E18" w:rsidRPr="00AB03BA">
          <w:rPr>
            <w:rStyle w:val="Hyperlink"/>
          </w:rPr>
          <w:t>Ministry of Health’s National Standards for Vaccine Storage and Transportation</w:t>
        </w:r>
      </w:hyperlink>
      <w:r w:rsidR="00982E18">
        <w:t>,  WHO/EPI (World Health Organisation/ Expanded Programme on Immunisation) and the New Zealand Code of Good Manufacturing and Warehousing Practice for Manufacture and Distribution of Therapeutic Goods.</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5D71AF" w:rsidRPr="002477F9" w14:paraId="5770AF77" w14:textId="77777777" w:rsidTr="00834AE9">
        <w:trPr>
          <w:trHeight w:val="1199"/>
        </w:trPr>
        <w:tc>
          <w:tcPr>
            <w:tcW w:w="8930" w:type="dxa"/>
            <w:shd w:val="clear" w:color="auto" w:fill="auto"/>
          </w:tcPr>
          <w:p w14:paraId="6149633B" w14:textId="77777777" w:rsidR="005D71AF" w:rsidRPr="002477F9" w:rsidRDefault="005D71AF" w:rsidP="00834AE9">
            <w:pPr>
              <w:spacing w:before="120" w:after="120" w:line="276" w:lineRule="auto"/>
              <w:jc w:val="both"/>
              <w:rPr>
                <w:rFonts w:cs="Arial"/>
                <w:sz w:val="21"/>
                <w:szCs w:val="21"/>
              </w:rPr>
            </w:pPr>
          </w:p>
        </w:tc>
      </w:tr>
    </w:tbl>
    <w:p w14:paraId="7010CB9B" w14:textId="77777777" w:rsidR="005D71AF" w:rsidRPr="00B9258C" w:rsidRDefault="005D71AF" w:rsidP="00B9258C">
      <w:pPr>
        <w:pStyle w:val="Indent1"/>
        <w:spacing w:after="120"/>
        <w:rPr>
          <w:rFonts w:cs="Arial"/>
          <w:szCs w:val="22"/>
        </w:rPr>
      </w:pPr>
    </w:p>
    <w:p w14:paraId="25C8FCB3" w14:textId="1838E789" w:rsidR="00D47D65" w:rsidRDefault="005D71AF" w:rsidP="00B9258C">
      <w:pPr>
        <w:pStyle w:val="Indent1"/>
        <w:numPr>
          <w:ilvl w:val="0"/>
          <w:numId w:val="9"/>
        </w:numPr>
        <w:spacing w:after="120"/>
        <w:ind w:firstLine="207"/>
        <w:rPr>
          <w:rFonts w:cs="Arial"/>
          <w:szCs w:val="22"/>
        </w:rPr>
      </w:pPr>
      <w:bookmarkStart w:id="7" w:name="_Hlk511920720"/>
      <w:r>
        <w:rPr>
          <w:rFonts w:cs="Arial"/>
          <w:szCs w:val="22"/>
        </w:rPr>
        <w:t>Reporting, how we will;</w:t>
      </w:r>
    </w:p>
    <w:p w14:paraId="5F7F738A" w14:textId="77777777" w:rsidR="00D47D65" w:rsidRDefault="00D47D65" w:rsidP="00B9258C">
      <w:pPr>
        <w:pStyle w:val="ListParagraph"/>
        <w:numPr>
          <w:ilvl w:val="1"/>
          <w:numId w:val="9"/>
        </w:numPr>
      </w:pPr>
      <w:r>
        <w:t>Provide goods inwards advice to PHARMAC immediately upon receipt of deliveries.</w:t>
      </w:r>
    </w:p>
    <w:p w14:paraId="37806633" w14:textId="77777777" w:rsidR="00D47D65" w:rsidRDefault="00D47D65" w:rsidP="00B9258C">
      <w:pPr>
        <w:pStyle w:val="ListParagraph"/>
        <w:numPr>
          <w:ilvl w:val="1"/>
          <w:numId w:val="9"/>
        </w:numPr>
      </w:pPr>
      <w:r>
        <w:lastRenderedPageBreak/>
        <w:t>Provide monthly reports to PHARMAC on a specified day each month which include:</w:t>
      </w:r>
    </w:p>
    <w:p w14:paraId="53DD9009" w14:textId="77777777" w:rsidR="00D47D65" w:rsidRDefault="00D47D65" w:rsidP="00B9258C">
      <w:pPr>
        <w:pStyle w:val="ListParagraph"/>
        <w:numPr>
          <w:ilvl w:val="2"/>
          <w:numId w:val="9"/>
        </w:numPr>
      </w:pPr>
      <w:r>
        <w:t>total stock quantity (balance);</w:t>
      </w:r>
    </w:p>
    <w:p w14:paraId="75EB9D7B" w14:textId="77777777" w:rsidR="00D47D65" w:rsidRDefault="00D47D65" w:rsidP="00B9258C">
      <w:pPr>
        <w:pStyle w:val="ListParagraph"/>
        <w:numPr>
          <w:ilvl w:val="2"/>
          <w:numId w:val="9"/>
        </w:numPr>
      </w:pPr>
      <w:r>
        <w:t>stock summary (distribution data by distributor branch, number of deliveries per month by distributor branch);</w:t>
      </w:r>
    </w:p>
    <w:p w14:paraId="6B056D52" w14:textId="77777777" w:rsidR="00D47D65" w:rsidRDefault="00D47D65" w:rsidP="00B9258C">
      <w:pPr>
        <w:pStyle w:val="ListParagraph"/>
        <w:numPr>
          <w:ilvl w:val="2"/>
          <w:numId w:val="9"/>
        </w:numPr>
      </w:pPr>
      <w:r>
        <w:t>by distributor branch, the number of returned and destroyed funded vaccines, the reason why they are retuned and the original despatch details;</w:t>
      </w:r>
    </w:p>
    <w:p w14:paraId="0B3CB257" w14:textId="4AF8BC0A" w:rsidR="00D47D65" w:rsidRDefault="00D47D65" w:rsidP="00B9258C">
      <w:pPr>
        <w:pStyle w:val="ListParagraph"/>
        <w:numPr>
          <w:ilvl w:val="1"/>
          <w:numId w:val="9"/>
        </w:numPr>
        <w:spacing w:after="0"/>
      </w:pPr>
      <w:r>
        <w:t>reconcile all funded vaccine insurance claims on a six-month basis and provide details to PHARMAC.</w:t>
      </w:r>
    </w:p>
    <w:bookmarkEnd w:id="7"/>
    <w:p w14:paraId="4352B2CF" w14:textId="14BDF0C9" w:rsidR="005D71AF" w:rsidRDefault="005D71AF" w:rsidP="00B9258C">
      <w:pPr>
        <w:spacing w:after="0"/>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5D71AF" w:rsidRPr="002477F9" w14:paraId="7EC14078" w14:textId="77777777" w:rsidTr="00834AE9">
        <w:trPr>
          <w:trHeight w:val="1199"/>
        </w:trPr>
        <w:tc>
          <w:tcPr>
            <w:tcW w:w="8930" w:type="dxa"/>
            <w:shd w:val="clear" w:color="auto" w:fill="auto"/>
          </w:tcPr>
          <w:p w14:paraId="0FD5238B" w14:textId="77777777" w:rsidR="005D71AF" w:rsidRPr="002477F9" w:rsidRDefault="005D71AF" w:rsidP="00834AE9">
            <w:pPr>
              <w:spacing w:before="120" w:after="120" w:line="276" w:lineRule="auto"/>
              <w:jc w:val="both"/>
              <w:rPr>
                <w:rFonts w:cs="Arial"/>
                <w:sz w:val="21"/>
                <w:szCs w:val="21"/>
              </w:rPr>
            </w:pPr>
          </w:p>
        </w:tc>
      </w:tr>
    </w:tbl>
    <w:p w14:paraId="55CB00D9" w14:textId="77777777" w:rsidR="005D71AF" w:rsidRDefault="005D71AF" w:rsidP="00B9258C">
      <w:pPr>
        <w:spacing w:after="0"/>
      </w:pPr>
    </w:p>
    <w:p w14:paraId="170592E1" w14:textId="6DDEBE6F" w:rsidR="005D71AF" w:rsidRDefault="005D71AF" w:rsidP="00B9258C">
      <w:pPr>
        <w:pStyle w:val="ListParagraph"/>
        <w:numPr>
          <w:ilvl w:val="0"/>
          <w:numId w:val="9"/>
        </w:numPr>
        <w:spacing w:after="0"/>
        <w:ind w:firstLine="207"/>
      </w:pPr>
      <w:r>
        <w:t>Description of insurance details, to ensure we will;</w:t>
      </w:r>
    </w:p>
    <w:p w14:paraId="3D8AF554" w14:textId="28467B11" w:rsidR="005D71AF" w:rsidRDefault="005D71AF" w:rsidP="00B9258C">
      <w:pPr>
        <w:pStyle w:val="ListParagraph"/>
        <w:numPr>
          <w:ilvl w:val="1"/>
          <w:numId w:val="9"/>
        </w:numPr>
      </w:pPr>
      <w:r>
        <w:t>arrange and maintain insurance policies for all vaccine stock held on behalf of PHARMAC equivalent to the</w:t>
      </w:r>
      <w:r w:rsidR="00927CEA">
        <w:t xml:space="preserve"> cost of the vaccine to PHARMAC, up to a maximum of $10 million NZD per insurance event</w:t>
      </w:r>
    </w:p>
    <w:p w14:paraId="16F26D89" w14:textId="60EC5D4B" w:rsidR="005D71AF" w:rsidRDefault="005D71AF" w:rsidP="00B9258C">
      <w:pPr>
        <w:pStyle w:val="ListParagraph"/>
        <w:numPr>
          <w:ilvl w:val="1"/>
          <w:numId w:val="9"/>
        </w:numPr>
      </w:pPr>
      <w:r>
        <w:t>if requested, send a copy of the relevant policy renewals to PHARMAC. Whether or not insurance policies exist shall not derogate from our potential liability.</w:t>
      </w:r>
    </w:p>
    <w:p w14:paraId="6D60E853" w14:textId="0C620E9F" w:rsidR="005D71AF" w:rsidRDefault="005D71AF" w:rsidP="00B9258C">
      <w:pPr>
        <w:pStyle w:val="ListParagraph"/>
        <w:numPr>
          <w:ilvl w:val="1"/>
          <w:numId w:val="9"/>
        </w:numPr>
      </w:pPr>
      <w:r>
        <w:t xml:space="preserve">do nothing to invalidate the insurance policies </w:t>
      </w:r>
    </w:p>
    <w:p w14:paraId="39BDA3E6" w14:textId="77777777" w:rsidR="005D71AF" w:rsidRDefault="005D71AF" w:rsidP="00B9258C">
      <w:pPr>
        <w:pStyle w:val="ListParagraph"/>
        <w:numPr>
          <w:ilvl w:val="1"/>
          <w:numId w:val="9"/>
        </w:numPr>
      </w:pPr>
      <w:r>
        <w:t>reimburse PHARMAC for any claim against the policy for funded vaccine loss or any rebate you may receive for no claims where PHARMAC has paid the premium for the policy.</w:t>
      </w:r>
    </w:p>
    <w:p w14:paraId="311721F3" w14:textId="78189377" w:rsidR="006D17F6" w:rsidRPr="00982E18" w:rsidRDefault="006D17F6" w:rsidP="00B9258C">
      <w:pPr>
        <w:pStyle w:val="Indent1"/>
        <w:spacing w:after="120"/>
        <w:ind w:left="0"/>
        <w:rPr>
          <w:rFonts w:cs="Arial"/>
          <w:szCs w:val="22"/>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D17F6" w:rsidRPr="002477F9" w14:paraId="071C8A07" w14:textId="77777777" w:rsidTr="003152C5">
        <w:trPr>
          <w:trHeight w:val="1199"/>
        </w:trPr>
        <w:tc>
          <w:tcPr>
            <w:tcW w:w="8930" w:type="dxa"/>
            <w:shd w:val="clear" w:color="auto" w:fill="auto"/>
          </w:tcPr>
          <w:p w14:paraId="5F7E30A1" w14:textId="77777777" w:rsidR="006D17F6" w:rsidRPr="002477F9" w:rsidRDefault="006D17F6" w:rsidP="003152C5">
            <w:pPr>
              <w:spacing w:before="120" w:after="120" w:line="276" w:lineRule="auto"/>
              <w:jc w:val="both"/>
              <w:rPr>
                <w:rFonts w:cs="Arial"/>
                <w:sz w:val="21"/>
                <w:szCs w:val="21"/>
              </w:rPr>
            </w:pPr>
            <w:bookmarkStart w:id="8" w:name="_Hlk511828207"/>
          </w:p>
        </w:tc>
      </w:tr>
      <w:bookmarkEnd w:id="8"/>
    </w:tbl>
    <w:p w14:paraId="6CE7D37B" w14:textId="77777777" w:rsidR="006D17F6" w:rsidRPr="00F3310B" w:rsidRDefault="006D17F6" w:rsidP="006D17F6">
      <w:pPr>
        <w:pStyle w:val="Indent1"/>
        <w:spacing w:after="120"/>
        <w:ind w:left="1984"/>
        <w:rPr>
          <w:rFonts w:cs="Arial"/>
          <w:szCs w:val="22"/>
        </w:rPr>
      </w:pPr>
    </w:p>
    <w:p w14:paraId="14A90495" w14:textId="77777777" w:rsidR="006D17F6" w:rsidRDefault="006D17F6" w:rsidP="006D17F6">
      <w:pPr>
        <w:pStyle w:val="Indent1"/>
        <w:numPr>
          <w:ilvl w:val="0"/>
          <w:numId w:val="9"/>
        </w:numPr>
        <w:spacing w:after="120"/>
        <w:ind w:left="1560" w:hanging="426"/>
        <w:contextualSpacing/>
        <w:rPr>
          <w:rFonts w:cs="Arial"/>
          <w:szCs w:val="22"/>
        </w:rPr>
      </w:pPr>
      <w:r>
        <w:rPr>
          <w:rFonts w:cs="Arial"/>
          <w:szCs w:val="22"/>
        </w:rPr>
        <w:t>Our operational standards:</w:t>
      </w:r>
    </w:p>
    <w:p w14:paraId="33217503" w14:textId="77777777" w:rsidR="006D17F6" w:rsidRDefault="006D17F6" w:rsidP="006D17F6">
      <w:pPr>
        <w:pStyle w:val="Indent1"/>
        <w:numPr>
          <w:ilvl w:val="1"/>
          <w:numId w:val="9"/>
        </w:numPr>
        <w:spacing w:after="120"/>
        <w:ind w:left="1985" w:hanging="425"/>
        <w:contextualSpacing/>
        <w:rPr>
          <w:rFonts w:cs="Arial"/>
          <w:szCs w:val="22"/>
        </w:rPr>
      </w:pPr>
      <w:r>
        <w:rPr>
          <w:rFonts w:cs="Arial"/>
          <w:szCs w:val="22"/>
        </w:rPr>
        <w:t>Our organisation goal(s) relating to vaccine storage and distribution.</w:t>
      </w:r>
    </w:p>
    <w:p w14:paraId="2592C65D" w14:textId="77777777" w:rsidR="006D17F6" w:rsidRDefault="006D17F6" w:rsidP="006D17F6">
      <w:pPr>
        <w:pStyle w:val="Indent1"/>
        <w:numPr>
          <w:ilvl w:val="1"/>
          <w:numId w:val="9"/>
        </w:numPr>
        <w:spacing w:after="120"/>
        <w:ind w:left="1985" w:hanging="425"/>
        <w:contextualSpacing/>
        <w:rPr>
          <w:rFonts w:cs="Arial"/>
          <w:szCs w:val="22"/>
        </w:rPr>
      </w:pPr>
      <w:r>
        <w:rPr>
          <w:rFonts w:cs="Arial"/>
          <w:szCs w:val="22"/>
        </w:rPr>
        <w:t>Our quality vision.</w:t>
      </w:r>
    </w:p>
    <w:p w14:paraId="0AD0A233" w14:textId="77777777" w:rsidR="006D17F6" w:rsidRDefault="006D17F6" w:rsidP="006D17F6">
      <w:pPr>
        <w:pStyle w:val="Indent1"/>
        <w:numPr>
          <w:ilvl w:val="1"/>
          <w:numId w:val="9"/>
        </w:numPr>
        <w:spacing w:after="120"/>
        <w:ind w:left="1985" w:hanging="425"/>
        <w:contextualSpacing/>
        <w:rPr>
          <w:rFonts w:cs="Arial"/>
          <w:szCs w:val="22"/>
        </w:rPr>
      </w:pPr>
      <w:r>
        <w:rPr>
          <w:rFonts w:cs="Arial"/>
          <w:szCs w:val="22"/>
        </w:rPr>
        <w:t>Our quality (including self-audit) and risk management (including cool unit) processes and systems.</w:t>
      </w:r>
    </w:p>
    <w:p w14:paraId="00EB2BCA" w14:textId="77777777" w:rsidR="006D17F6" w:rsidRDefault="006D17F6" w:rsidP="006D17F6">
      <w:pPr>
        <w:pStyle w:val="Indent1"/>
        <w:numPr>
          <w:ilvl w:val="1"/>
          <w:numId w:val="9"/>
        </w:numPr>
        <w:spacing w:after="120"/>
        <w:ind w:left="1985" w:hanging="425"/>
        <w:contextualSpacing/>
        <w:rPr>
          <w:rFonts w:cs="Arial"/>
          <w:szCs w:val="22"/>
        </w:rPr>
      </w:pPr>
      <w:r>
        <w:rPr>
          <w:rFonts w:cs="Arial"/>
          <w:szCs w:val="22"/>
        </w:rPr>
        <w:t>External audits undertaken (frequency and results).</w:t>
      </w:r>
    </w:p>
    <w:p w14:paraId="58FB8CC5" w14:textId="77777777" w:rsidR="006D17F6" w:rsidRDefault="006D17F6" w:rsidP="006D17F6">
      <w:pPr>
        <w:pStyle w:val="Indent1"/>
        <w:numPr>
          <w:ilvl w:val="1"/>
          <w:numId w:val="9"/>
        </w:numPr>
        <w:spacing w:after="120"/>
        <w:ind w:left="1984" w:hanging="425"/>
        <w:rPr>
          <w:rFonts w:cs="Arial"/>
          <w:szCs w:val="22"/>
        </w:rPr>
      </w:pPr>
      <w:r>
        <w:rPr>
          <w:rFonts w:cs="Arial"/>
          <w:szCs w:val="22"/>
        </w:rPr>
        <w:t>Our site security processes</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D17F6" w:rsidRPr="002477F9" w14:paraId="4AEB0841" w14:textId="77777777" w:rsidTr="003152C5">
        <w:trPr>
          <w:trHeight w:val="1199"/>
        </w:trPr>
        <w:tc>
          <w:tcPr>
            <w:tcW w:w="8930" w:type="dxa"/>
            <w:shd w:val="clear" w:color="auto" w:fill="auto"/>
          </w:tcPr>
          <w:p w14:paraId="455437BC" w14:textId="77777777" w:rsidR="006D17F6" w:rsidRPr="002477F9" w:rsidRDefault="006D17F6" w:rsidP="003152C5">
            <w:pPr>
              <w:spacing w:before="120" w:after="120" w:line="276" w:lineRule="auto"/>
              <w:jc w:val="both"/>
              <w:rPr>
                <w:rFonts w:cs="Arial"/>
                <w:sz w:val="21"/>
                <w:szCs w:val="21"/>
              </w:rPr>
            </w:pPr>
          </w:p>
        </w:tc>
      </w:tr>
    </w:tbl>
    <w:p w14:paraId="35A8811A" w14:textId="77777777" w:rsidR="006D17F6" w:rsidRDefault="006D17F6" w:rsidP="006D17F6">
      <w:pPr>
        <w:pStyle w:val="Indent1"/>
        <w:spacing w:after="120"/>
        <w:ind w:left="1984"/>
        <w:rPr>
          <w:rFonts w:cs="Arial"/>
          <w:szCs w:val="22"/>
        </w:rPr>
      </w:pPr>
    </w:p>
    <w:p w14:paraId="1A484411" w14:textId="1C4C70C3" w:rsidR="00E70A00" w:rsidRDefault="00E70A00" w:rsidP="006D17F6">
      <w:pPr>
        <w:pStyle w:val="Indent1"/>
        <w:numPr>
          <w:ilvl w:val="0"/>
          <w:numId w:val="9"/>
        </w:numPr>
        <w:spacing w:after="120"/>
        <w:ind w:left="1560" w:hanging="426"/>
        <w:contextualSpacing/>
        <w:rPr>
          <w:rFonts w:cs="Arial"/>
          <w:szCs w:val="22"/>
        </w:rPr>
      </w:pPr>
      <w:r>
        <w:rPr>
          <w:rFonts w:cs="Arial"/>
          <w:szCs w:val="22"/>
        </w:rPr>
        <w:lastRenderedPageBreak/>
        <w:t>Our business continuity plan</w:t>
      </w:r>
      <w:r w:rsidRPr="006C70D1">
        <w:rPr>
          <w:rFonts w:cs="Arial"/>
          <w:szCs w:val="22"/>
        </w:rPr>
        <w:t xml:space="preserve"> for continuity of service in the event of natural disaster</w:t>
      </w:r>
      <w:r w:rsidR="003F6E42">
        <w:rPr>
          <w:rFonts w:cs="Arial"/>
          <w:szCs w:val="22"/>
        </w:rPr>
        <w:t>s and potential risks that can cause disruption to our</w:t>
      </w:r>
      <w:r>
        <w:rPr>
          <w:rFonts w:cs="Arial"/>
          <w:szCs w:val="22"/>
        </w:rPr>
        <w:t xml:space="preserve"> business </w:t>
      </w:r>
      <w:r w:rsidRPr="006C70D1">
        <w:rPr>
          <w:rFonts w:cs="Arial"/>
          <w:szCs w:val="22"/>
        </w:rPr>
        <w:t xml:space="preserve"> </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E70A00" w:rsidRPr="002477F9" w14:paraId="405363AC" w14:textId="77777777" w:rsidTr="003152C5">
        <w:trPr>
          <w:trHeight w:val="1199"/>
        </w:trPr>
        <w:tc>
          <w:tcPr>
            <w:tcW w:w="8930" w:type="dxa"/>
            <w:shd w:val="clear" w:color="auto" w:fill="auto"/>
          </w:tcPr>
          <w:p w14:paraId="0F5EBBB2" w14:textId="77777777" w:rsidR="00E70A00" w:rsidRPr="002477F9" w:rsidRDefault="00E70A00" w:rsidP="003152C5">
            <w:pPr>
              <w:spacing w:before="120" w:after="120" w:line="276" w:lineRule="auto"/>
              <w:jc w:val="both"/>
              <w:rPr>
                <w:rFonts w:cs="Arial"/>
                <w:sz w:val="21"/>
                <w:szCs w:val="21"/>
              </w:rPr>
            </w:pPr>
          </w:p>
        </w:tc>
      </w:tr>
    </w:tbl>
    <w:p w14:paraId="2145F6C4" w14:textId="5D9EB521" w:rsidR="00E70A00" w:rsidRDefault="00E70A00" w:rsidP="00E70A00">
      <w:pPr>
        <w:pStyle w:val="Indent1"/>
        <w:spacing w:after="120"/>
        <w:contextualSpacing/>
        <w:rPr>
          <w:rFonts w:cs="Arial"/>
          <w:szCs w:val="22"/>
        </w:rPr>
      </w:pPr>
    </w:p>
    <w:p w14:paraId="2C978F3A" w14:textId="77777777" w:rsidR="00E70A00" w:rsidRDefault="00E70A00" w:rsidP="00E70A00">
      <w:pPr>
        <w:pStyle w:val="Indent1"/>
        <w:spacing w:after="120"/>
        <w:contextualSpacing/>
        <w:rPr>
          <w:rFonts w:cs="Arial"/>
          <w:szCs w:val="22"/>
        </w:rPr>
      </w:pPr>
    </w:p>
    <w:p w14:paraId="1C6D93F8" w14:textId="7D11431A" w:rsidR="006D17F6" w:rsidRDefault="006D17F6" w:rsidP="006D17F6">
      <w:pPr>
        <w:pStyle w:val="Indent1"/>
        <w:numPr>
          <w:ilvl w:val="0"/>
          <w:numId w:val="9"/>
        </w:numPr>
        <w:spacing w:after="120"/>
        <w:ind w:left="1560" w:hanging="426"/>
        <w:contextualSpacing/>
        <w:rPr>
          <w:rFonts w:cs="Arial"/>
          <w:szCs w:val="22"/>
        </w:rPr>
      </w:pPr>
      <w:r>
        <w:rPr>
          <w:rFonts w:cs="Arial"/>
          <w:szCs w:val="22"/>
        </w:rPr>
        <w:t>Our Linkages:</w:t>
      </w:r>
    </w:p>
    <w:p w14:paraId="32D25C8C" w14:textId="77777777" w:rsidR="006D17F6" w:rsidRDefault="006D17F6" w:rsidP="006D17F6">
      <w:pPr>
        <w:pStyle w:val="Indent1"/>
        <w:numPr>
          <w:ilvl w:val="1"/>
          <w:numId w:val="9"/>
        </w:numPr>
        <w:spacing w:after="120"/>
        <w:ind w:left="1985" w:hanging="425"/>
        <w:contextualSpacing/>
        <w:rPr>
          <w:rFonts w:cs="Arial"/>
          <w:szCs w:val="22"/>
        </w:rPr>
      </w:pPr>
      <w:r>
        <w:rPr>
          <w:rFonts w:cs="Arial"/>
          <w:szCs w:val="22"/>
        </w:rPr>
        <w:t>Account relationship management processes.</w:t>
      </w:r>
    </w:p>
    <w:p w14:paraId="4B353D54" w14:textId="77777777" w:rsidR="006D17F6" w:rsidRDefault="006D17F6" w:rsidP="006D17F6">
      <w:pPr>
        <w:pStyle w:val="Indent1"/>
        <w:numPr>
          <w:ilvl w:val="1"/>
          <w:numId w:val="9"/>
        </w:numPr>
        <w:spacing w:after="120"/>
        <w:ind w:left="1985" w:hanging="425"/>
        <w:contextualSpacing/>
        <w:rPr>
          <w:rFonts w:cs="Arial"/>
          <w:szCs w:val="22"/>
        </w:rPr>
      </w:pPr>
      <w:r>
        <w:rPr>
          <w:rFonts w:cs="Arial"/>
          <w:szCs w:val="22"/>
        </w:rPr>
        <w:t>Immunisation provider relationship management processes.</w:t>
      </w:r>
    </w:p>
    <w:p w14:paraId="547E8A85" w14:textId="77777777" w:rsidR="006D17F6" w:rsidRDefault="006D17F6" w:rsidP="006D17F6">
      <w:pPr>
        <w:pStyle w:val="Indent1"/>
        <w:spacing w:after="120"/>
        <w:contextualSpacing/>
        <w:rPr>
          <w:rFonts w:cs="Arial"/>
          <w:szCs w:val="22"/>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D17F6" w:rsidRPr="002477F9" w14:paraId="0BE23DFA" w14:textId="77777777" w:rsidTr="003152C5">
        <w:trPr>
          <w:trHeight w:val="1199"/>
        </w:trPr>
        <w:tc>
          <w:tcPr>
            <w:tcW w:w="8930" w:type="dxa"/>
            <w:shd w:val="clear" w:color="auto" w:fill="auto"/>
          </w:tcPr>
          <w:p w14:paraId="1594E357" w14:textId="77777777" w:rsidR="006D17F6" w:rsidRPr="002477F9" w:rsidRDefault="006D17F6" w:rsidP="003152C5">
            <w:pPr>
              <w:spacing w:before="120" w:after="120" w:line="276" w:lineRule="auto"/>
              <w:jc w:val="both"/>
              <w:rPr>
                <w:rFonts w:cs="Arial"/>
                <w:sz w:val="21"/>
                <w:szCs w:val="21"/>
              </w:rPr>
            </w:pPr>
            <w:bookmarkStart w:id="9" w:name="_Hlk509502440"/>
          </w:p>
        </w:tc>
      </w:tr>
      <w:bookmarkEnd w:id="9"/>
    </w:tbl>
    <w:p w14:paraId="01704A3C" w14:textId="77777777" w:rsidR="006D17F6" w:rsidRDefault="006D17F6" w:rsidP="006D17F6">
      <w:pPr>
        <w:pStyle w:val="Indent1"/>
        <w:spacing w:after="120"/>
        <w:contextualSpacing/>
        <w:rPr>
          <w:rFonts w:cs="Arial"/>
          <w:szCs w:val="22"/>
        </w:rPr>
      </w:pPr>
    </w:p>
    <w:p w14:paraId="4BDC8BEE" w14:textId="77777777" w:rsidR="006D17F6" w:rsidRDefault="006D17F6" w:rsidP="006D17F6">
      <w:pPr>
        <w:pStyle w:val="Indent1"/>
        <w:spacing w:after="120"/>
        <w:contextualSpacing/>
        <w:rPr>
          <w:rFonts w:cs="Arial"/>
          <w:szCs w:val="22"/>
        </w:rPr>
      </w:pPr>
    </w:p>
    <w:p w14:paraId="66F102C6" w14:textId="77777777" w:rsidR="006D17F6" w:rsidRPr="0034528A" w:rsidRDefault="006D17F6" w:rsidP="006D17F6">
      <w:pPr>
        <w:pStyle w:val="Indent1"/>
        <w:numPr>
          <w:ilvl w:val="0"/>
          <w:numId w:val="6"/>
        </w:numPr>
        <w:tabs>
          <w:tab w:val="clear" w:pos="567"/>
          <w:tab w:val="num" w:pos="709"/>
        </w:tabs>
        <w:spacing w:after="120"/>
        <w:ind w:left="709" w:hanging="425"/>
        <w:rPr>
          <w:rFonts w:cs="Arial"/>
          <w:i/>
          <w:szCs w:val="22"/>
        </w:rPr>
      </w:pPr>
      <w:r w:rsidRPr="0034528A">
        <w:rPr>
          <w:rFonts w:cs="Arial"/>
          <w:b/>
          <w:i/>
          <w:szCs w:val="22"/>
        </w:rPr>
        <w:t>General Requirements</w:t>
      </w:r>
    </w:p>
    <w:p w14:paraId="47045F04" w14:textId="77777777" w:rsidR="006D17F6" w:rsidRPr="0034528A" w:rsidRDefault="006D17F6" w:rsidP="006D17F6">
      <w:pPr>
        <w:pStyle w:val="Indent1"/>
        <w:spacing w:after="120"/>
        <w:ind w:left="709"/>
        <w:contextualSpacing/>
        <w:rPr>
          <w:rFonts w:cs="Arial"/>
          <w:i/>
          <w:szCs w:val="22"/>
        </w:rPr>
      </w:pPr>
      <w:r w:rsidRPr="0034528A">
        <w:rPr>
          <w:rFonts w:cs="Arial"/>
          <w:i/>
          <w:szCs w:val="22"/>
        </w:rPr>
        <w:t xml:space="preserve">Ensure that your proposal addresses each of the following general requirements. </w:t>
      </w:r>
    </w:p>
    <w:p w14:paraId="0DBDE450" w14:textId="77777777" w:rsidR="006D17F6" w:rsidRPr="0034528A" w:rsidRDefault="006D17F6" w:rsidP="006D17F6">
      <w:pPr>
        <w:pStyle w:val="Indent1"/>
        <w:spacing w:after="120"/>
        <w:ind w:left="709"/>
        <w:contextualSpacing/>
        <w:rPr>
          <w:rFonts w:cs="Arial"/>
          <w:i/>
          <w:szCs w:val="22"/>
        </w:rPr>
      </w:pPr>
    </w:p>
    <w:p w14:paraId="48EC8BF5" w14:textId="05EADED8" w:rsidR="006D17F6" w:rsidRPr="0034528A" w:rsidRDefault="006D17F6" w:rsidP="006D17F6">
      <w:pPr>
        <w:pStyle w:val="Indent1"/>
        <w:numPr>
          <w:ilvl w:val="0"/>
          <w:numId w:val="10"/>
        </w:numPr>
        <w:spacing w:after="120"/>
        <w:ind w:left="1418" w:hanging="425"/>
        <w:contextualSpacing/>
        <w:rPr>
          <w:rFonts w:cs="Arial"/>
          <w:i/>
          <w:szCs w:val="22"/>
        </w:rPr>
      </w:pPr>
      <w:r w:rsidRPr="0034528A">
        <w:rPr>
          <w:rFonts w:cs="Arial"/>
          <w:b/>
          <w:i/>
          <w:szCs w:val="22"/>
        </w:rPr>
        <w:t xml:space="preserve">Professional expertise: </w:t>
      </w:r>
      <w:r w:rsidRPr="0034528A">
        <w:rPr>
          <w:rFonts w:cs="Arial"/>
          <w:i/>
          <w:szCs w:val="22"/>
        </w:rPr>
        <w:t xml:space="preserve">You and your staff must have the appropriate skills and expertise to ensure safe storage and distribution of vaccines used in the </w:t>
      </w:r>
      <w:r w:rsidR="000E731A">
        <w:rPr>
          <w:rFonts w:cs="Arial"/>
          <w:i/>
          <w:szCs w:val="22"/>
        </w:rPr>
        <w:t>N</w:t>
      </w:r>
      <w:r w:rsidRPr="0034528A">
        <w:rPr>
          <w:rFonts w:cs="Arial"/>
          <w:i/>
          <w:szCs w:val="22"/>
        </w:rPr>
        <w:t>ational Immunisation Programme. You and your staff must have the appropriate credibility and expertise in the field of storage and distribution of temperature-sensitive products.</w:t>
      </w:r>
    </w:p>
    <w:p w14:paraId="35C20701" w14:textId="77777777" w:rsidR="006D17F6" w:rsidRPr="0034528A" w:rsidRDefault="006D17F6" w:rsidP="006D17F6">
      <w:pPr>
        <w:pStyle w:val="Indent1"/>
        <w:spacing w:after="120"/>
        <w:contextualSpacing/>
        <w:rPr>
          <w:rFonts w:cs="Arial"/>
          <w:i/>
          <w:szCs w:val="22"/>
        </w:rPr>
      </w:pPr>
    </w:p>
    <w:p w14:paraId="6F937266" w14:textId="77777777" w:rsidR="006D17F6" w:rsidRPr="0034528A" w:rsidRDefault="006D17F6" w:rsidP="006D17F6">
      <w:pPr>
        <w:pStyle w:val="Indent1"/>
        <w:numPr>
          <w:ilvl w:val="0"/>
          <w:numId w:val="10"/>
        </w:numPr>
        <w:spacing w:after="120"/>
        <w:ind w:left="1418" w:hanging="425"/>
        <w:contextualSpacing/>
        <w:rPr>
          <w:rFonts w:cs="Arial"/>
          <w:i/>
          <w:szCs w:val="22"/>
        </w:rPr>
      </w:pPr>
      <w:r w:rsidRPr="0034528A">
        <w:rPr>
          <w:rFonts w:cs="Arial"/>
          <w:b/>
          <w:i/>
          <w:szCs w:val="22"/>
        </w:rPr>
        <w:t xml:space="preserve">Quality: </w:t>
      </w:r>
      <w:r w:rsidRPr="0034528A">
        <w:rPr>
          <w:rFonts w:cs="Arial"/>
          <w:i/>
          <w:szCs w:val="22"/>
        </w:rPr>
        <w:t>You should demonstrate how you will ensure that the services required will be of excellent quality. For example, you will need to demonstrate previous experience in vaccine storage and distribution and describe the quality features of that previous experience. You should describe the quality assurance processes (including insurance) that will apply to your provision of services, especially in regards to cool unit failures, fire, theft etc.</w:t>
      </w:r>
    </w:p>
    <w:p w14:paraId="0698A660" w14:textId="77777777" w:rsidR="006D17F6" w:rsidRPr="0034528A" w:rsidRDefault="006D17F6" w:rsidP="006D17F6">
      <w:pPr>
        <w:pStyle w:val="Indent1"/>
        <w:spacing w:after="120"/>
        <w:ind w:left="1418"/>
        <w:contextualSpacing/>
        <w:rPr>
          <w:rFonts w:cs="Arial"/>
          <w:i/>
          <w:szCs w:val="22"/>
        </w:rPr>
      </w:pPr>
    </w:p>
    <w:p w14:paraId="293352F8" w14:textId="77777777" w:rsidR="006D17F6" w:rsidRPr="0034528A" w:rsidRDefault="006D17F6" w:rsidP="006D17F6">
      <w:pPr>
        <w:pStyle w:val="Indent1"/>
        <w:numPr>
          <w:ilvl w:val="0"/>
          <w:numId w:val="10"/>
        </w:numPr>
        <w:spacing w:after="120"/>
        <w:ind w:left="1418" w:hanging="425"/>
        <w:contextualSpacing/>
        <w:rPr>
          <w:rFonts w:cs="Arial"/>
          <w:i/>
          <w:szCs w:val="22"/>
        </w:rPr>
      </w:pPr>
      <w:r w:rsidRPr="0034528A">
        <w:rPr>
          <w:rFonts w:cs="Arial"/>
          <w:b/>
          <w:i/>
          <w:szCs w:val="22"/>
        </w:rPr>
        <w:t xml:space="preserve">Service Priorities: </w:t>
      </w:r>
      <w:r w:rsidRPr="0034528A">
        <w:rPr>
          <w:rFonts w:cs="Arial"/>
          <w:i/>
          <w:szCs w:val="22"/>
        </w:rPr>
        <w:t>You must show that you are able to put aside adequate time and dedicate appropriate resources for the services to be provided under the contract to ensure that the provision of the services is not compromised by your other commitments. This will include ensuring the services are appropriately positioned within the organisation and have access to appropriate levels of support and facilities to ensure their effective operation.</w:t>
      </w:r>
    </w:p>
    <w:p w14:paraId="3102C05F" w14:textId="77777777" w:rsidR="006D17F6" w:rsidRPr="0034528A" w:rsidRDefault="006D17F6" w:rsidP="006D17F6">
      <w:pPr>
        <w:pStyle w:val="Indent1"/>
        <w:spacing w:after="120"/>
        <w:contextualSpacing/>
        <w:rPr>
          <w:rFonts w:cs="Arial"/>
          <w:i/>
          <w:szCs w:val="22"/>
        </w:rPr>
      </w:pPr>
    </w:p>
    <w:p w14:paraId="519AD2E7" w14:textId="798B536A" w:rsidR="006D17F6" w:rsidRPr="0034528A" w:rsidRDefault="006D17F6" w:rsidP="006D17F6">
      <w:pPr>
        <w:pStyle w:val="Indent1"/>
        <w:numPr>
          <w:ilvl w:val="0"/>
          <w:numId w:val="10"/>
        </w:numPr>
        <w:spacing w:after="120"/>
        <w:ind w:left="1418" w:hanging="425"/>
        <w:contextualSpacing/>
        <w:rPr>
          <w:rFonts w:cs="Arial"/>
          <w:i/>
          <w:szCs w:val="22"/>
        </w:rPr>
      </w:pPr>
      <w:r w:rsidRPr="0034528A">
        <w:rPr>
          <w:rFonts w:cs="Arial"/>
          <w:b/>
          <w:i/>
          <w:szCs w:val="22"/>
        </w:rPr>
        <w:t>Joint Ventures or Sub-Contracting:</w:t>
      </w:r>
      <w:r w:rsidRPr="0034528A">
        <w:rPr>
          <w:rFonts w:cs="Arial"/>
          <w:i/>
          <w:szCs w:val="22"/>
        </w:rPr>
        <w:t xml:space="preserve"> If you intend entering into a joint venture or employing sub-contractors in order to provide the services, those other parties to the venture or the sub-contractors must meet the requirements of this tender. You should specify how you would ensure </w:t>
      </w:r>
      <w:r w:rsidRPr="0034528A">
        <w:rPr>
          <w:rFonts w:cs="Arial"/>
          <w:i/>
          <w:szCs w:val="22"/>
        </w:rPr>
        <w:lastRenderedPageBreak/>
        <w:t xml:space="preserve">that they would meet these requirements, and each such party </w:t>
      </w:r>
      <w:r w:rsidR="000E731A">
        <w:rPr>
          <w:rFonts w:cs="Arial"/>
          <w:i/>
          <w:szCs w:val="22"/>
        </w:rPr>
        <w:t xml:space="preserve">and their role </w:t>
      </w:r>
      <w:r w:rsidRPr="0034528A">
        <w:rPr>
          <w:rFonts w:cs="Arial"/>
          <w:i/>
          <w:szCs w:val="22"/>
        </w:rPr>
        <w:t>should be identified clearly in your proposal.</w:t>
      </w:r>
    </w:p>
    <w:p w14:paraId="3B99D251" w14:textId="77777777" w:rsidR="006D17F6" w:rsidRPr="0034528A" w:rsidRDefault="006D17F6" w:rsidP="006D17F6">
      <w:pPr>
        <w:pStyle w:val="Indent1"/>
        <w:spacing w:after="120"/>
        <w:ind w:left="993"/>
        <w:contextualSpacing/>
        <w:rPr>
          <w:rFonts w:cs="Arial"/>
          <w:i/>
          <w:szCs w:val="22"/>
        </w:rPr>
      </w:pPr>
    </w:p>
    <w:p w14:paraId="17264492" w14:textId="77777777" w:rsidR="006D17F6" w:rsidRPr="0034528A" w:rsidRDefault="006D17F6" w:rsidP="006D17F6">
      <w:pPr>
        <w:pStyle w:val="Indent1"/>
        <w:numPr>
          <w:ilvl w:val="0"/>
          <w:numId w:val="10"/>
        </w:numPr>
        <w:tabs>
          <w:tab w:val="left" w:pos="1418"/>
        </w:tabs>
        <w:spacing w:after="120"/>
        <w:ind w:left="1418" w:hanging="425"/>
        <w:contextualSpacing/>
        <w:rPr>
          <w:rFonts w:cs="Arial"/>
          <w:i/>
          <w:szCs w:val="22"/>
        </w:rPr>
      </w:pPr>
      <w:r w:rsidRPr="0034528A">
        <w:rPr>
          <w:rFonts w:cs="Arial"/>
          <w:b/>
          <w:i/>
          <w:szCs w:val="22"/>
        </w:rPr>
        <w:t xml:space="preserve">Conflict of Interest: </w:t>
      </w:r>
      <w:r w:rsidRPr="0034528A">
        <w:rPr>
          <w:rFonts w:cs="Arial"/>
          <w:i/>
          <w:szCs w:val="22"/>
        </w:rPr>
        <w:t>No conflict of interest shall occur. Identify any likely conflicts and how you would resolve them.</w:t>
      </w:r>
    </w:p>
    <w:p w14:paraId="32215208" w14:textId="77777777" w:rsidR="006D17F6" w:rsidRPr="0034528A" w:rsidRDefault="006D17F6" w:rsidP="006D17F6">
      <w:pPr>
        <w:pStyle w:val="Indent1"/>
        <w:spacing w:after="120"/>
        <w:ind w:left="709"/>
        <w:rPr>
          <w:rFonts w:cs="Arial"/>
          <w:szCs w:val="22"/>
        </w:rPr>
      </w:pPr>
    </w:p>
    <w:p w14:paraId="4354D133" w14:textId="77777777" w:rsidR="006D17F6" w:rsidRPr="0034528A" w:rsidRDefault="006D17F6" w:rsidP="006D17F6">
      <w:pPr>
        <w:pStyle w:val="Indent1"/>
        <w:numPr>
          <w:ilvl w:val="0"/>
          <w:numId w:val="6"/>
        </w:numPr>
        <w:tabs>
          <w:tab w:val="clear" w:pos="567"/>
          <w:tab w:val="num" w:pos="709"/>
        </w:tabs>
        <w:spacing w:after="120"/>
        <w:ind w:left="709" w:hanging="425"/>
        <w:rPr>
          <w:rFonts w:cs="Arial"/>
          <w:szCs w:val="22"/>
        </w:rPr>
      </w:pPr>
      <w:r w:rsidRPr="0034528A">
        <w:rPr>
          <w:rFonts w:cs="Arial"/>
        </w:rPr>
        <w:t>Additional information that PHARMAC should consider when evaluating our proposal:</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0"/>
      </w:tblGrid>
      <w:tr w:rsidR="006D17F6" w:rsidRPr="002477F9" w14:paraId="6DF87653" w14:textId="77777777" w:rsidTr="003152C5">
        <w:tc>
          <w:tcPr>
            <w:tcW w:w="8930" w:type="dxa"/>
          </w:tcPr>
          <w:p w14:paraId="27EA78A1" w14:textId="77777777" w:rsidR="006D17F6" w:rsidRPr="002477F9" w:rsidRDefault="006D17F6" w:rsidP="003152C5">
            <w:pPr>
              <w:spacing w:before="120" w:after="120" w:line="276" w:lineRule="auto"/>
              <w:rPr>
                <w:rFonts w:cs="Arial"/>
                <w:b/>
                <w:i/>
                <w:sz w:val="21"/>
                <w:szCs w:val="21"/>
              </w:rPr>
            </w:pPr>
          </w:p>
          <w:p w14:paraId="69228FED" w14:textId="77777777" w:rsidR="006D17F6" w:rsidRPr="002477F9" w:rsidRDefault="006D17F6" w:rsidP="003152C5">
            <w:pPr>
              <w:spacing w:before="120" w:after="120" w:line="276" w:lineRule="auto"/>
              <w:rPr>
                <w:rFonts w:cs="Arial"/>
                <w:b/>
                <w:i/>
                <w:sz w:val="21"/>
                <w:szCs w:val="21"/>
              </w:rPr>
            </w:pPr>
          </w:p>
        </w:tc>
      </w:tr>
    </w:tbl>
    <w:p w14:paraId="7F8D291E" w14:textId="77777777" w:rsidR="0094724F" w:rsidRPr="006D17F6" w:rsidRDefault="0094724F" w:rsidP="006D17F6"/>
    <w:sectPr w:rsidR="0094724F" w:rsidRPr="006D17F6" w:rsidSect="00D22024">
      <w:footerReference w:type="default" r:id="rId11"/>
      <w:pgSz w:w="12240" w:h="15840"/>
      <w:pgMar w:top="1440" w:right="1800" w:bottom="1170" w:left="1800" w:header="708" w:footer="5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9ED4D" w14:textId="77777777" w:rsidR="00BB516E" w:rsidRDefault="00BB516E">
      <w:r>
        <w:separator/>
      </w:r>
    </w:p>
  </w:endnote>
  <w:endnote w:type="continuationSeparator" w:id="0">
    <w:p w14:paraId="14225E3F" w14:textId="77777777" w:rsidR="00BB516E" w:rsidRDefault="00BB5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C6B4B" w14:textId="4A785A44" w:rsidR="00786017" w:rsidRPr="00D22024" w:rsidRDefault="000E6C8E" w:rsidP="00D22024">
    <w:pPr>
      <w:tabs>
        <w:tab w:val="right" w:pos="8550"/>
      </w:tabs>
      <w:rPr>
        <w:rFonts w:cs="Arial"/>
        <w:sz w:val="16"/>
        <w:szCs w:val="16"/>
      </w:rPr>
    </w:pPr>
    <w:r>
      <w:rPr>
        <w:rFonts w:cs="Arial"/>
        <w:sz w:val="16"/>
        <w:szCs w:val="16"/>
      </w:rPr>
      <w:t>A1124696</w:t>
    </w:r>
    <w:r w:rsidR="00786017">
      <w:rPr>
        <w:rFonts w:cs="Arial"/>
        <w:sz w:val="16"/>
        <w:szCs w:val="16"/>
      </w:rPr>
      <w:tab/>
    </w:r>
    <w:r w:rsidR="00786017" w:rsidRPr="00C87F1A">
      <w:rPr>
        <w:rFonts w:cs="Arial"/>
        <w:sz w:val="16"/>
        <w:szCs w:val="16"/>
      </w:rPr>
      <w:fldChar w:fldCharType="begin"/>
    </w:r>
    <w:r w:rsidR="00786017" w:rsidRPr="00C87F1A">
      <w:rPr>
        <w:rFonts w:cs="Arial"/>
        <w:sz w:val="16"/>
        <w:szCs w:val="16"/>
      </w:rPr>
      <w:instrText xml:space="preserve"> PAGE </w:instrText>
    </w:r>
    <w:r w:rsidR="00786017" w:rsidRPr="00C87F1A">
      <w:rPr>
        <w:rFonts w:cs="Arial"/>
        <w:sz w:val="16"/>
        <w:szCs w:val="16"/>
      </w:rPr>
      <w:fldChar w:fldCharType="separate"/>
    </w:r>
    <w:r w:rsidR="00242652">
      <w:rPr>
        <w:rFonts w:cs="Arial"/>
        <w:noProof/>
        <w:sz w:val="16"/>
        <w:szCs w:val="16"/>
      </w:rPr>
      <w:t>5</w:t>
    </w:r>
    <w:r w:rsidR="00786017" w:rsidRPr="00C87F1A">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AB469" w14:textId="77777777" w:rsidR="00BB516E" w:rsidRDefault="00BB516E">
      <w:r>
        <w:separator/>
      </w:r>
    </w:p>
  </w:footnote>
  <w:footnote w:type="continuationSeparator" w:id="0">
    <w:p w14:paraId="6C0BBD6E" w14:textId="77777777" w:rsidR="00BB516E" w:rsidRDefault="00BB5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4361E"/>
    <w:multiLevelType w:val="hybridMultilevel"/>
    <w:tmpl w:val="901272E0"/>
    <w:lvl w:ilvl="0" w:tplc="F030173C">
      <w:start w:val="1"/>
      <w:numFmt w:val="lowerLetter"/>
      <w:lvlText w:val="%1."/>
      <w:lvlJc w:val="left"/>
      <w:pPr>
        <w:ind w:left="927" w:hanging="360"/>
      </w:pPr>
      <w:rPr>
        <w:rFonts w:hint="default"/>
      </w:rPr>
    </w:lvl>
    <w:lvl w:ilvl="1" w:tplc="14090001">
      <w:start w:val="1"/>
      <w:numFmt w:val="bullet"/>
      <w:lvlText w:val=""/>
      <w:lvlJc w:val="left"/>
      <w:pPr>
        <w:ind w:left="1920" w:hanging="360"/>
      </w:pPr>
      <w:rPr>
        <w:rFonts w:ascii="Symbol" w:hAnsi="Symbol" w:hint="default"/>
      </w:rPr>
    </w:lvl>
    <w:lvl w:ilvl="2" w:tplc="532A0252">
      <w:start w:val="1"/>
      <w:numFmt w:val="decimal"/>
      <w:lvlText w:val="%3."/>
      <w:lvlJc w:val="left"/>
      <w:pPr>
        <w:ind w:left="2547" w:hanging="360"/>
      </w:pPr>
      <w:rPr>
        <w:rFonts w:hint="default"/>
      </w:rPr>
    </w:lvl>
    <w:lvl w:ilvl="3" w:tplc="1409000F">
      <w:start w:val="1"/>
      <w:numFmt w:val="decimal"/>
      <w:lvlText w:val="%4."/>
      <w:lvlJc w:val="left"/>
      <w:pPr>
        <w:ind w:left="3087" w:hanging="360"/>
      </w:pPr>
    </w:lvl>
    <w:lvl w:ilvl="4" w:tplc="1409001B">
      <w:start w:val="1"/>
      <w:numFmt w:val="lowerRoman"/>
      <w:lvlText w:val="%5."/>
      <w:lvlJc w:val="right"/>
      <w:pPr>
        <w:ind w:left="3807" w:hanging="360"/>
      </w:pPr>
    </w:lvl>
    <w:lvl w:ilvl="5" w:tplc="1409001B">
      <w:start w:val="1"/>
      <w:numFmt w:val="lowerRoman"/>
      <w:lvlText w:val="%6."/>
      <w:lvlJc w:val="right"/>
      <w:pPr>
        <w:ind w:left="4527" w:hanging="180"/>
      </w:pPr>
    </w:lvl>
    <w:lvl w:ilvl="6" w:tplc="1409000F">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 w15:restartNumberingAfterBreak="0">
    <w:nsid w:val="1CFB048D"/>
    <w:multiLevelType w:val="hybridMultilevel"/>
    <w:tmpl w:val="02245DFC"/>
    <w:lvl w:ilvl="0" w:tplc="F76A31E6">
      <w:start w:val="20"/>
      <w:numFmt w:val="lowerLetter"/>
      <w:lvlText w:val="%1)"/>
      <w:lvlJc w:val="left"/>
      <w:pPr>
        <w:ind w:left="502" w:hanging="360"/>
      </w:pPr>
      <w:rPr>
        <w:rFonts w:hint="default"/>
        <w:b w:val="0"/>
        <w:i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24D41A50"/>
    <w:multiLevelType w:val="singleLevel"/>
    <w:tmpl w:val="0409000F"/>
    <w:lvl w:ilvl="0">
      <w:start w:val="1"/>
      <w:numFmt w:val="decimal"/>
      <w:lvlText w:val="%1."/>
      <w:lvlJc w:val="left"/>
      <w:pPr>
        <w:ind w:left="927" w:hanging="360"/>
      </w:pPr>
      <w:rPr>
        <w:rFonts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5BF1C81"/>
    <w:multiLevelType w:val="hybridMultilevel"/>
    <w:tmpl w:val="5E66EBEE"/>
    <w:lvl w:ilvl="0" w:tplc="04090019">
      <w:start w:val="1"/>
      <w:numFmt w:val="lowerLetter"/>
      <w:lvlText w:val="%1."/>
      <w:lvlJc w:val="left"/>
      <w:pPr>
        <w:ind w:left="1287" w:hanging="360"/>
      </w:pPr>
      <w:rPr>
        <w:rFonts w:hint="default"/>
      </w:rPr>
    </w:lvl>
    <w:lvl w:ilvl="1" w:tplc="04090001">
      <w:start w:val="1"/>
      <w:numFmt w:val="bullet"/>
      <w:lvlText w:val=""/>
      <w:lvlJc w:val="left"/>
      <w:pPr>
        <w:ind w:left="2007" w:hanging="360"/>
      </w:pPr>
      <w:rPr>
        <w:rFonts w:ascii="Symbol" w:hAnsi="Symbol"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4" w15:restartNumberingAfterBreak="0">
    <w:nsid w:val="370215B4"/>
    <w:multiLevelType w:val="hybridMultilevel"/>
    <w:tmpl w:val="31AE267A"/>
    <w:lvl w:ilvl="0" w:tplc="04090019">
      <w:start w:val="1"/>
      <w:numFmt w:val="lowerLetter"/>
      <w:lvlText w:val="%1."/>
      <w:lvlJc w:val="left"/>
      <w:pPr>
        <w:ind w:left="1429" w:hanging="360"/>
      </w:pPr>
      <w:rPr>
        <w:rFonts w:hint="default"/>
      </w:rPr>
    </w:lvl>
    <w:lvl w:ilvl="1" w:tplc="0409001B">
      <w:start w:val="1"/>
      <w:numFmt w:val="lowerRoman"/>
      <w:lvlText w:val="%2."/>
      <w:lvlJc w:val="right"/>
      <w:pPr>
        <w:ind w:left="2149" w:hanging="360"/>
      </w:pPr>
      <w:rPr>
        <w:rFonts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5" w15:restartNumberingAfterBreak="0">
    <w:nsid w:val="385F43FE"/>
    <w:multiLevelType w:val="hybridMultilevel"/>
    <w:tmpl w:val="06264206"/>
    <w:lvl w:ilvl="0" w:tplc="F030173C">
      <w:start w:val="1"/>
      <w:numFmt w:val="lowerLetter"/>
      <w:lvlText w:val="%1."/>
      <w:lvlJc w:val="left"/>
      <w:pPr>
        <w:ind w:left="927" w:hanging="360"/>
      </w:pPr>
      <w:rPr>
        <w:rFonts w:hint="default"/>
      </w:rPr>
    </w:lvl>
    <w:lvl w:ilvl="1" w:tplc="14090001">
      <w:start w:val="1"/>
      <w:numFmt w:val="bullet"/>
      <w:lvlText w:val=""/>
      <w:lvlJc w:val="left"/>
      <w:pPr>
        <w:ind w:left="1647" w:hanging="360"/>
      </w:pPr>
      <w:rPr>
        <w:rFonts w:ascii="Symbol" w:hAnsi="Symbol" w:hint="default"/>
      </w:rPr>
    </w:lvl>
    <w:lvl w:ilvl="2" w:tplc="532A0252">
      <w:start w:val="1"/>
      <w:numFmt w:val="decimal"/>
      <w:lvlText w:val="%3."/>
      <w:lvlJc w:val="left"/>
      <w:pPr>
        <w:ind w:left="2547" w:hanging="360"/>
      </w:pPr>
      <w:rPr>
        <w:rFonts w:hint="default"/>
      </w:rPr>
    </w:lvl>
    <w:lvl w:ilvl="3" w:tplc="1409000F">
      <w:start w:val="1"/>
      <w:numFmt w:val="decimal"/>
      <w:lvlText w:val="%4."/>
      <w:lvlJc w:val="left"/>
      <w:pPr>
        <w:ind w:left="3087" w:hanging="360"/>
      </w:pPr>
    </w:lvl>
    <w:lvl w:ilvl="4" w:tplc="14090019">
      <w:start w:val="1"/>
      <w:numFmt w:val="lowerLetter"/>
      <w:lvlText w:val="%5."/>
      <w:lvlJc w:val="left"/>
      <w:pPr>
        <w:ind w:left="3807" w:hanging="360"/>
      </w:pPr>
    </w:lvl>
    <w:lvl w:ilvl="5" w:tplc="1409001B">
      <w:start w:val="1"/>
      <w:numFmt w:val="lowerRoman"/>
      <w:lvlText w:val="%6."/>
      <w:lvlJc w:val="right"/>
      <w:pPr>
        <w:ind w:left="4527" w:hanging="180"/>
      </w:pPr>
    </w:lvl>
    <w:lvl w:ilvl="6" w:tplc="1409000F">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6" w15:restartNumberingAfterBreak="0">
    <w:nsid w:val="3FAC6A65"/>
    <w:multiLevelType w:val="hybridMultilevel"/>
    <w:tmpl w:val="E0747CDE"/>
    <w:lvl w:ilvl="0" w:tplc="17C42C96">
      <w:start w:val="1"/>
      <w:numFmt w:val="lowerLetter"/>
      <w:lvlText w:val="%1."/>
      <w:lvlJc w:val="left"/>
      <w:pPr>
        <w:ind w:left="1069" w:hanging="360"/>
      </w:pPr>
      <w:rPr>
        <w:rFonts w:hint="default"/>
      </w:rPr>
    </w:lvl>
    <w:lvl w:ilvl="1" w:tplc="14090019">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7" w15:restartNumberingAfterBreak="0">
    <w:nsid w:val="40DD209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E9E58E3"/>
    <w:multiLevelType w:val="hybridMultilevel"/>
    <w:tmpl w:val="7AAEC0C6"/>
    <w:lvl w:ilvl="0" w:tplc="04090019">
      <w:start w:val="1"/>
      <w:numFmt w:val="lowerLetter"/>
      <w:lvlText w:val="%1."/>
      <w:lvlJc w:val="left"/>
      <w:pPr>
        <w:ind w:left="1350" w:hanging="360"/>
      </w:pPr>
      <w:rPr>
        <w:rFonts w:hint="default"/>
      </w:rPr>
    </w:lvl>
    <w:lvl w:ilvl="1" w:tplc="14090003" w:tentative="1">
      <w:start w:val="1"/>
      <w:numFmt w:val="bullet"/>
      <w:lvlText w:val="o"/>
      <w:lvlJc w:val="left"/>
      <w:pPr>
        <w:ind w:left="2070" w:hanging="360"/>
      </w:pPr>
      <w:rPr>
        <w:rFonts w:ascii="Courier New" w:hAnsi="Courier New" w:cs="Courier New" w:hint="default"/>
      </w:rPr>
    </w:lvl>
    <w:lvl w:ilvl="2" w:tplc="14090005" w:tentative="1">
      <w:start w:val="1"/>
      <w:numFmt w:val="bullet"/>
      <w:lvlText w:val=""/>
      <w:lvlJc w:val="left"/>
      <w:pPr>
        <w:ind w:left="2790" w:hanging="360"/>
      </w:pPr>
      <w:rPr>
        <w:rFonts w:ascii="Wingdings" w:hAnsi="Wingdings" w:hint="default"/>
      </w:rPr>
    </w:lvl>
    <w:lvl w:ilvl="3" w:tplc="14090001" w:tentative="1">
      <w:start w:val="1"/>
      <w:numFmt w:val="bullet"/>
      <w:lvlText w:val=""/>
      <w:lvlJc w:val="left"/>
      <w:pPr>
        <w:ind w:left="3510" w:hanging="360"/>
      </w:pPr>
      <w:rPr>
        <w:rFonts w:ascii="Symbol" w:hAnsi="Symbol" w:hint="default"/>
      </w:rPr>
    </w:lvl>
    <w:lvl w:ilvl="4" w:tplc="14090003" w:tentative="1">
      <w:start w:val="1"/>
      <w:numFmt w:val="bullet"/>
      <w:lvlText w:val="o"/>
      <w:lvlJc w:val="left"/>
      <w:pPr>
        <w:ind w:left="4230" w:hanging="360"/>
      </w:pPr>
      <w:rPr>
        <w:rFonts w:ascii="Courier New" w:hAnsi="Courier New" w:cs="Courier New" w:hint="default"/>
      </w:rPr>
    </w:lvl>
    <w:lvl w:ilvl="5" w:tplc="14090005" w:tentative="1">
      <w:start w:val="1"/>
      <w:numFmt w:val="bullet"/>
      <w:lvlText w:val=""/>
      <w:lvlJc w:val="left"/>
      <w:pPr>
        <w:ind w:left="4950" w:hanging="360"/>
      </w:pPr>
      <w:rPr>
        <w:rFonts w:ascii="Wingdings" w:hAnsi="Wingdings" w:hint="default"/>
      </w:rPr>
    </w:lvl>
    <w:lvl w:ilvl="6" w:tplc="14090001" w:tentative="1">
      <w:start w:val="1"/>
      <w:numFmt w:val="bullet"/>
      <w:lvlText w:val=""/>
      <w:lvlJc w:val="left"/>
      <w:pPr>
        <w:ind w:left="5670" w:hanging="360"/>
      </w:pPr>
      <w:rPr>
        <w:rFonts w:ascii="Symbol" w:hAnsi="Symbol" w:hint="default"/>
      </w:rPr>
    </w:lvl>
    <w:lvl w:ilvl="7" w:tplc="14090003" w:tentative="1">
      <w:start w:val="1"/>
      <w:numFmt w:val="bullet"/>
      <w:lvlText w:val="o"/>
      <w:lvlJc w:val="left"/>
      <w:pPr>
        <w:ind w:left="6390" w:hanging="360"/>
      </w:pPr>
      <w:rPr>
        <w:rFonts w:ascii="Courier New" w:hAnsi="Courier New" w:cs="Courier New" w:hint="default"/>
      </w:rPr>
    </w:lvl>
    <w:lvl w:ilvl="8" w:tplc="14090005" w:tentative="1">
      <w:start w:val="1"/>
      <w:numFmt w:val="bullet"/>
      <w:lvlText w:val=""/>
      <w:lvlJc w:val="left"/>
      <w:pPr>
        <w:ind w:left="7110" w:hanging="360"/>
      </w:pPr>
      <w:rPr>
        <w:rFonts w:ascii="Wingdings" w:hAnsi="Wingdings" w:hint="default"/>
      </w:rPr>
    </w:lvl>
  </w:abstractNum>
  <w:abstractNum w:abstractNumId="9" w15:restartNumberingAfterBreak="0">
    <w:nsid w:val="4F111598"/>
    <w:multiLevelType w:val="multilevel"/>
    <w:tmpl w:val="08D8C182"/>
    <w:lvl w:ilvl="0">
      <w:start w:val="1"/>
      <w:numFmt w:val="decimal"/>
      <w:lvlText w:val="%1."/>
      <w:lvlJc w:val="left"/>
      <w:pPr>
        <w:tabs>
          <w:tab w:val="num" w:pos="567"/>
        </w:tabs>
        <w:ind w:left="567" w:hanging="567"/>
      </w:pPr>
      <w:rPr>
        <w:rFonts w:ascii="Arial" w:hAnsi="Arial" w:cs="Arial" w:hint="default"/>
        <w:b/>
        <w:i w:val="0"/>
        <w:caps w:val="0"/>
        <w:strike w:val="0"/>
        <w:dstrike w:val="0"/>
        <w:outline w:val="0"/>
        <w:shadow w:val="0"/>
        <w:emboss w:val="0"/>
        <w:imprint w:val="0"/>
        <w:vanish w:val="0"/>
        <w:sz w:val="22"/>
        <w:u w:val="none"/>
        <w:effect w:val="none"/>
        <w:vertAlign w:val="base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2"/>
        <w:u w:val="none"/>
        <w:vertAlign w:val="base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3">
      <w:start w:val="1"/>
      <w:numFmt w:val="lowerRoman"/>
      <w:lvlText w:val="(%4)"/>
      <w:lvlJc w:val="left"/>
      <w:pPr>
        <w:tabs>
          <w:tab w:val="num" w:pos="1701"/>
        </w:tabs>
        <w:ind w:left="1701"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4">
      <w:start w:val="1"/>
      <w:numFmt w:val="bullet"/>
      <w:lvlText w:val=""/>
      <w:lvlJc w:val="left"/>
      <w:pPr>
        <w:tabs>
          <w:tab w:val="num" w:pos="2268"/>
        </w:tabs>
        <w:ind w:left="2268" w:hanging="567"/>
      </w:pPr>
      <w:rPr>
        <w:rFonts w:ascii="Symbol" w:hAnsi="Symbol"/>
        <w:b w:val="0"/>
        <w:i w:val="0"/>
        <w:caps w:val="0"/>
        <w:smallCaps w:val="0"/>
        <w:strike w:val="0"/>
        <w:dstrike w:val="0"/>
        <w:outline w:val="0"/>
        <w:shadow w:val="0"/>
        <w:emboss w:val="0"/>
        <w:imprint w:val="0"/>
        <w:vanish w:val="0"/>
        <w:sz w:val="22"/>
        <w:u w:val="none"/>
        <w:effect w:val="none"/>
        <w:vertAlign w:val="base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abstractNum>
  <w:abstractNum w:abstractNumId="10" w15:restartNumberingAfterBreak="0">
    <w:nsid w:val="7D5F7983"/>
    <w:multiLevelType w:val="hybridMultilevel"/>
    <w:tmpl w:val="F34A176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1"/>
  </w:num>
  <w:num w:numId="3">
    <w:abstractNumId w:val="10"/>
  </w:num>
  <w:num w:numId="4">
    <w:abstractNumId w:val="7"/>
  </w:num>
  <w:num w:numId="5">
    <w:abstractNumId w:val="8"/>
  </w:num>
  <w:num w:numId="6">
    <w:abstractNumId w:val="9"/>
  </w:num>
  <w:num w:numId="7">
    <w:abstractNumId w:val="4"/>
  </w:num>
  <w:num w:numId="8">
    <w:abstractNumId w:val="3"/>
  </w:num>
  <w:num w:numId="9">
    <w:abstractNumId w:val="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B1C"/>
    <w:rsid w:val="00064B1C"/>
    <w:rsid w:val="000E6C8E"/>
    <w:rsid w:val="000E731A"/>
    <w:rsid w:val="000E7432"/>
    <w:rsid w:val="00120223"/>
    <w:rsid w:val="00151C3B"/>
    <w:rsid w:val="00175973"/>
    <w:rsid w:val="00176E94"/>
    <w:rsid w:val="0018683C"/>
    <w:rsid w:val="001967AD"/>
    <w:rsid w:val="001A095E"/>
    <w:rsid w:val="001A3329"/>
    <w:rsid w:val="001D2BE9"/>
    <w:rsid w:val="001D6922"/>
    <w:rsid w:val="00220408"/>
    <w:rsid w:val="00231F77"/>
    <w:rsid w:val="00242652"/>
    <w:rsid w:val="00266C08"/>
    <w:rsid w:val="0028339B"/>
    <w:rsid w:val="002A7338"/>
    <w:rsid w:val="002C4A8A"/>
    <w:rsid w:val="002D3449"/>
    <w:rsid w:val="0030064D"/>
    <w:rsid w:val="0030311D"/>
    <w:rsid w:val="003152C5"/>
    <w:rsid w:val="0034528A"/>
    <w:rsid w:val="00346E4D"/>
    <w:rsid w:val="0035631E"/>
    <w:rsid w:val="003618F8"/>
    <w:rsid w:val="003619FA"/>
    <w:rsid w:val="003660C3"/>
    <w:rsid w:val="00377003"/>
    <w:rsid w:val="003B5DBE"/>
    <w:rsid w:val="003B63F9"/>
    <w:rsid w:val="003F6E42"/>
    <w:rsid w:val="00455940"/>
    <w:rsid w:val="00491D93"/>
    <w:rsid w:val="004A0302"/>
    <w:rsid w:val="004A2A6D"/>
    <w:rsid w:val="004B0B9A"/>
    <w:rsid w:val="004C6484"/>
    <w:rsid w:val="004F46F4"/>
    <w:rsid w:val="00501BDA"/>
    <w:rsid w:val="00506989"/>
    <w:rsid w:val="0055162B"/>
    <w:rsid w:val="005A00F4"/>
    <w:rsid w:val="005B5C74"/>
    <w:rsid w:val="005C3829"/>
    <w:rsid w:val="005D71AF"/>
    <w:rsid w:val="006058E6"/>
    <w:rsid w:val="00625BD3"/>
    <w:rsid w:val="00632E3D"/>
    <w:rsid w:val="00684B0B"/>
    <w:rsid w:val="006A3573"/>
    <w:rsid w:val="006D17F6"/>
    <w:rsid w:val="006F5FA8"/>
    <w:rsid w:val="00736168"/>
    <w:rsid w:val="00786017"/>
    <w:rsid w:val="007E1681"/>
    <w:rsid w:val="00802CA4"/>
    <w:rsid w:val="00860C27"/>
    <w:rsid w:val="00863A60"/>
    <w:rsid w:val="0089153C"/>
    <w:rsid w:val="008E2FA6"/>
    <w:rsid w:val="009112CB"/>
    <w:rsid w:val="00911328"/>
    <w:rsid w:val="0091435B"/>
    <w:rsid w:val="0091645A"/>
    <w:rsid w:val="00927CEA"/>
    <w:rsid w:val="0094724F"/>
    <w:rsid w:val="009608E1"/>
    <w:rsid w:val="00982E18"/>
    <w:rsid w:val="009975D1"/>
    <w:rsid w:val="009D23E8"/>
    <w:rsid w:val="009E2515"/>
    <w:rsid w:val="00AB6BF1"/>
    <w:rsid w:val="00AF59A2"/>
    <w:rsid w:val="00B333E5"/>
    <w:rsid w:val="00B874AC"/>
    <w:rsid w:val="00B9258C"/>
    <w:rsid w:val="00B934FE"/>
    <w:rsid w:val="00BB516E"/>
    <w:rsid w:val="00BC2AF8"/>
    <w:rsid w:val="00BE23FA"/>
    <w:rsid w:val="00C4237E"/>
    <w:rsid w:val="00C7478F"/>
    <w:rsid w:val="00C87F1A"/>
    <w:rsid w:val="00C9196C"/>
    <w:rsid w:val="00CB5D06"/>
    <w:rsid w:val="00CC65ED"/>
    <w:rsid w:val="00CC76B8"/>
    <w:rsid w:val="00D033D0"/>
    <w:rsid w:val="00D17AE1"/>
    <w:rsid w:val="00D22024"/>
    <w:rsid w:val="00D47D65"/>
    <w:rsid w:val="00D56934"/>
    <w:rsid w:val="00D74064"/>
    <w:rsid w:val="00D8646B"/>
    <w:rsid w:val="00D91CEF"/>
    <w:rsid w:val="00D94DE2"/>
    <w:rsid w:val="00DA4C82"/>
    <w:rsid w:val="00E05AC5"/>
    <w:rsid w:val="00E70A00"/>
    <w:rsid w:val="00E74BDB"/>
    <w:rsid w:val="00EC510E"/>
    <w:rsid w:val="00EF12B0"/>
    <w:rsid w:val="00FA547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79243CC"/>
  <w15:chartTrackingRefBased/>
  <w15:docId w15:val="{C038DBBF-0000-4B3A-9F30-45EDDFC78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7D65"/>
    <w:pPr>
      <w:spacing w:after="280"/>
    </w:pPr>
    <w:rPr>
      <w:rFonts w:ascii="Arial" w:hAnsi="Arial"/>
      <w:sz w:val="22"/>
      <w:lang w:eastAsia="en-US"/>
    </w:rPr>
  </w:style>
  <w:style w:type="paragraph" w:styleId="Heading1">
    <w:name w:val="heading 1"/>
    <w:basedOn w:val="Normal"/>
    <w:next w:val="Indent1"/>
    <w:link w:val="Heading1Char"/>
    <w:qFormat/>
    <w:rsid w:val="00064B1C"/>
    <w:pPr>
      <w:pBdr>
        <w:bottom w:val="none" w:sz="0" w:space="0" w:color="000000"/>
      </w:pBd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7F1A"/>
    <w:pPr>
      <w:tabs>
        <w:tab w:val="center" w:pos="4320"/>
        <w:tab w:val="right" w:pos="8640"/>
      </w:tabs>
    </w:pPr>
  </w:style>
  <w:style w:type="paragraph" w:styleId="Footer">
    <w:name w:val="footer"/>
    <w:basedOn w:val="Normal"/>
    <w:rsid w:val="00C87F1A"/>
    <w:pPr>
      <w:tabs>
        <w:tab w:val="center" w:pos="4320"/>
        <w:tab w:val="right" w:pos="8640"/>
      </w:tabs>
    </w:pPr>
  </w:style>
  <w:style w:type="character" w:customStyle="1" w:styleId="Heading1Char">
    <w:name w:val="Heading 1 Char"/>
    <w:basedOn w:val="DefaultParagraphFont"/>
    <w:link w:val="Heading1"/>
    <w:rsid w:val="00064B1C"/>
    <w:rPr>
      <w:rFonts w:ascii="Arial" w:hAnsi="Arial"/>
      <w:b/>
      <w:sz w:val="22"/>
      <w:lang w:eastAsia="en-US"/>
    </w:rPr>
  </w:style>
  <w:style w:type="paragraph" w:customStyle="1" w:styleId="Indent1">
    <w:name w:val="Indent 1"/>
    <w:basedOn w:val="Normal"/>
    <w:link w:val="Indent1Char"/>
    <w:rsid w:val="00064B1C"/>
    <w:pPr>
      <w:ind w:left="567"/>
    </w:pPr>
  </w:style>
  <w:style w:type="character" w:styleId="Hyperlink">
    <w:name w:val="Hyperlink"/>
    <w:rsid w:val="00064B1C"/>
    <w:rPr>
      <w:color w:val="0563C1"/>
      <w:u w:val="single"/>
    </w:rPr>
  </w:style>
  <w:style w:type="character" w:customStyle="1" w:styleId="Indent1Char">
    <w:name w:val="Indent 1 Char"/>
    <w:link w:val="Indent1"/>
    <w:locked/>
    <w:rsid w:val="00064B1C"/>
    <w:rPr>
      <w:rFonts w:ascii="Arial" w:hAnsi="Arial"/>
      <w:sz w:val="22"/>
      <w:lang w:eastAsia="en-US"/>
    </w:rPr>
  </w:style>
  <w:style w:type="table" w:styleId="TableGrid">
    <w:name w:val="Table Grid"/>
    <w:basedOn w:val="TableNormal"/>
    <w:rsid w:val="00684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4B0B"/>
    <w:pPr>
      <w:ind w:left="720"/>
      <w:contextualSpacing/>
    </w:pPr>
  </w:style>
  <w:style w:type="paragraph" w:styleId="BalloonText">
    <w:name w:val="Balloon Text"/>
    <w:basedOn w:val="Normal"/>
    <w:link w:val="BalloonTextChar"/>
    <w:semiHidden/>
    <w:unhideWhenUsed/>
    <w:rsid w:val="006F5FA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6F5FA8"/>
    <w:rPr>
      <w:rFonts w:ascii="Segoe UI" w:hAnsi="Segoe UI" w:cs="Segoe UI"/>
      <w:sz w:val="18"/>
      <w:szCs w:val="18"/>
      <w:lang w:eastAsia="en-US"/>
    </w:rPr>
  </w:style>
  <w:style w:type="character" w:styleId="CommentReference">
    <w:name w:val="annotation reference"/>
    <w:rsid w:val="0094724F"/>
    <w:rPr>
      <w:sz w:val="16"/>
      <w:szCs w:val="16"/>
    </w:rPr>
  </w:style>
  <w:style w:type="paragraph" w:styleId="CommentText">
    <w:name w:val="annotation text"/>
    <w:basedOn w:val="Normal"/>
    <w:link w:val="CommentTextChar"/>
    <w:rsid w:val="0094724F"/>
    <w:rPr>
      <w:sz w:val="20"/>
    </w:rPr>
  </w:style>
  <w:style w:type="character" w:customStyle="1" w:styleId="CommentTextChar">
    <w:name w:val="Comment Text Char"/>
    <w:basedOn w:val="DefaultParagraphFont"/>
    <w:link w:val="CommentText"/>
    <w:rsid w:val="0094724F"/>
    <w:rPr>
      <w:rFonts w:ascii="Arial" w:hAnsi="Arial"/>
      <w:lang w:eastAsia="en-US"/>
    </w:rPr>
  </w:style>
  <w:style w:type="paragraph" w:styleId="CommentSubject">
    <w:name w:val="annotation subject"/>
    <w:basedOn w:val="CommentText"/>
    <w:next w:val="CommentText"/>
    <w:link w:val="CommentSubjectChar"/>
    <w:semiHidden/>
    <w:unhideWhenUsed/>
    <w:rsid w:val="009608E1"/>
    <w:rPr>
      <w:b/>
      <w:bCs/>
    </w:rPr>
  </w:style>
  <w:style w:type="character" w:customStyle="1" w:styleId="CommentSubjectChar">
    <w:name w:val="Comment Subject Char"/>
    <w:basedOn w:val="CommentTextChar"/>
    <w:link w:val="CommentSubject"/>
    <w:semiHidden/>
    <w:rsid w:val="009608E1"/>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ts.govt.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harmac.govt.n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health.govt.nz/publication/national-standards-vaccine-storage-and-transportation-immunisation-providers-2017" TargetMode="External"/><Relationship Id="rId4" Type="http://schemas.openxmlformats.org/officeDocument/2006/relationships/webSettings" Target="webSettings.xml"/><Relationship Id="rId9" Type="http://schemas.openxmlformats.org/officeDocument/2006/relationships/hyperlink" Target="http://www.gets.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Penno</dc:creator>
  <cp:keywords/>
  <dc:description/>
  <cp:lastModifiedBy>Hugo Singh</cp:lastModifiedBy>
  <cp:revision>3</cp:revision>
  <dcterms:created xsi:type="dcterms:W3CDTF">2018-04-22T20:58:00Z</dcterms:created>
  <dcterms:modified xsi:type="dcterms:W3CDTF">2018-04-22T21:11:00Z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A1124696</vt:lpwstr>
  </property>
  <property fmtid="{D5CDD505-2E9C-101B-9397-08002B2CF9AE}" pid="4" name="Objective-Title">
    <vt:lpwstr>APPENDIX 4 Proposal Form</vt:lpwstr>
  </property>
  <property fmtid="{D5CDD505-2E9C-101B-9397-08002B2CF9AE}" pid="5" name="Objective-Comment">
    <vt:lpwstr/>
  </property>
  <property fmtid="{D5CDD505-2E9C-101B-9397-08002B2CF9AE}" pid="6" name="Objective-CreationStamp">
    <vt:filetime>2018-03-07T05:04:05Z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2018-04-22T20:58:08Z</vt:filetime>
  </property>
  <property fmtid="{D5CDD505-2E9C-101B-9397-08002B2CF9AE}" pid="11" name="Objective-Owner">
    <vt:lpwstr>Hugo Singh</vt:lpwstr>
  </property>
  <property fmtid="{D5CDD505-2E9C-101B-9397-08002B2CF9AE}" pid="12" name="Objective-Path">
    <vt:lpwstr>Objective Global Folder:PHARMAC Fileplan:Drug supply:RFPs:Vaccine storage and distribution (national) RFP 2018:01 RFP Development:</vt:lpwstr>
  </property>
  <property fmtid="{D5CDD505-2E9C-101B-9397-08002B2CF9AE}" pid="13" name="Objective-Parent">
    <vt:lpwstr>01 RFP Development</vt:lpwstr>
  </property>
  <property fmtid="{D5CDD505-2E9C-101B-9397-08002B2CF9AE}" pid="14" name="Objective-State">
    <vt:lpwstr>Being Edited</vt:lpwstr>
  </property>
  <property fmtid="{D5CDD505-2E9C-101B-9397-08002B2CF9AE}" pid="15" name="Objective-Version">
    <vt:lpwstr>0.13</vt:lpwstr>
  </property>
  <property fmtid="{D5CDD505-2E9C-101B-9397-08002B2CF9AE}" pid="16" name="Objective-VersionNumber">
    <vt:r8>13</vt:r8>
  </property>
  <property fmtid="{D5CDD505-2E9C-101B-9397-08002B2CF9AE}" pid="17" name="Objective-VersionComment">
    <vt:lpwstr/>
  </property>
  <property fmtid="{D5CDD505-2E9C-101B-9397-08002B2CF9AE}" pid="18" name="Objective-FileNumber">
    <vt:lpwstr>qA41302</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Connect Creator [system]">
    <vt:lpwstr/>
  </property>
</Properties>
</file>