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EB3" w:rsidRPr="00AE00DF" w:rsidRDefault="00D604DB">
      <w:pPr>
        <w:pStyle w:val="Heading1"/>
        <w:jc w:val="both"/>
        <w:rPr>
          <w:rFonts w:cs="Arial"/>
        </w:rPr>
      </w:pPr>
      <w:r>
        <w:rPr>
          <w:rFonts w:cs="Arial"/>
        </w:rPr>
        <w:t xml:space="preserve">Supplier Proposal Form – </w:t>
      </w:r>
      <w:r w:rsidR="00CA119A" w:rsidRPr="00CA119A">
        <w:rPr>
          <w:rFonts w:cs="Arial"/>
        </w:rPr>
        <w:t xml:space="preserve">Medical devices used in the prevention of VTEs </w:t>
      </w:r>
      <w:r w:rsidR="00A00CC2">
        <w:rPr>
          <w:rFonts w:cs="Arial"/>
        </w:rPr>
        <w:t>RFP</w:t>
      </w:r>
    </w:p>
    <w:p w:rsidR="002F119E" w:rsidRPr="00E417B5" w:rsidRDefault="002F119E" w:rsidP="002F119E">
      <w:pPr>
        <w:jc w:val="both"/>
        <w:rPr>
          <w:rFonts w:cs="Arial"/>
          <w:b/>
        </w:rPr>
      </w:pPr>
      <w:r w:rsidRPr="00E417B5">
        <w:rPr>
          <w:rFonts w:cs="Arial"/>
          <w:b/>
        </w:rPr>
        <w:t xml:space="preserve">An electronic version of this form is available on PHARMAC’s website at </w:t>
      </w:r>
      <w:hyperlink r:id="rId8" w:history="1">
        <w:r w:rsidRPr="00E417B5">
          <w:rPr>
            <w:rStyle w:val="Hyperlink"/>
            <w:rFonts w:cs="Arial"/>
            <w:b/>
          </w:rPr>
          <w:t>www.pharmac.govt.nz</w:t>
        </w:r>
      </w:hyperlink>
      <w:r w:rsidRPr="00E417B5">
        <w:rPr>
          <w:rFonts w:cs="Arial"/>
          <w:b/>
        </w:rPr>
        <w:t xml:space="preserve"> and on GETS (</w:t>
      </w:r>
      <w:hyperlink r:id="rId9" w:history="1">
        <w:r w:rsidRPr="00E417B5">
          <w:rPr>
            <w:rStyle w:val="Hyperlink"/>
            <w:rFonts w:cs="Arial"/>
            <w:b/>
          </w:rPr>
          <w:t>www.gets.govt.nz</w:t>
        </w:r>
      </w:hyperlink>
      <w:r w:rsidRPr="00E417B5">
        <w:rPr>
          <w:rFonts w:cs="Arial"/>
          <w:b/>
        </w:rPr>
        <w:t>).  You should expand the boxes as necessary.</w:t>
      </w:r>
    </w:p>
    <w:p w:rsidR="005A6ED9" w:rsidRPr="00E417B5" w:rsidRDefault="005A6ED9" w:rsidP="005A6ED9">
      <w:pPr>
        <w:jc w:val="both"/>
        <w:rPr>
          <w:rFonts w:cs="Arial"/>
          <w:b/>
        </w:rPr>
      </w:pPr>
      <w:r w:rsidRPr="00E417B5">
        <w:rPr>
          <w:rFonts w:cs="Arial"/>
          <w:b/>
        </w:rPr>
        <w:t>[</w:t>
      </w:r>
      <w:r w:rsidRPr="00E417B5">
        <w:rPr>
          <w:rFonts w:cs="Arial"/>
          <w:b/>
          <w:i/>
        </w:rPr>
        <w:t>Supplier to insert date</w:t>
      </w:r>
      <w:r w:rsidRPr="00E417B5">
        <w:rPr>
          <w:rFonts w:cs="Arial"/>
          <w:b/>
        </w:rPr>
        <w:t>]</w:t>
      </w:r>
    </w:p>
    <w:p w:rsidR="005A6ED9" w:rsidRPr="00E417B5" w:rsidRDefault="005A6ED9" w:rsidP="005A6ED9">
      <w:pPr>
        <w:rPr>
          <w:rFonts w:cs="Arial"/>
        </w:rPr>
      </w:pPr>
      <w:r w:rsidRPr="00E417B5">
        <w:rPr>
          <w:rFonts w:cs="Arial"/>
        </w:rPr>
        <w:t>Director of Operations</w:t>
      </w:r>
      <w:bookmarkStart w:id="0" w:name="_GoBack"/>
      <w:bookmarkEnd w:id="0"/>
      <w:r w:rsidRPr="00E417B5">
        <w:rPr>
          <w:rFonts w:cs="Arial"/>
        </w:rPr>
        <w:br/>
        <w:t>PHARMAC</w:t>
      </w:r>
      <w:r w:rsidRPr="00E417B5">
        <w:rPr>
          <w:rFonts w:cs="Arial"/>
        </w:rPr>
        <w:br/>
        <w:t>C/- Ryan Graves</w:t>
      </w:r>
      <w:r w:rsidRPr="00E417B5">
        <w:rPr>
          <w:rFonts w:cs="Arial"/>
        </w:rPr>
        <w:br/>
        <w:t>Device Category Manager</w:t>
      </w:r>
    </w:p>
    <w:p w:rsidR="005A6ED9" w:rsidRPr="00E417B5" w:rsidRDefault="005A6ED9" w:rsidP="005A6ED9">
      <w:pPr>
        <w:rPr>
          <w:rFonts w:cs="Arial"/>
        </w:rPr>
      </w:pPr>
      <w:r w:rsidRPr="00E417B5">
        <w:rPr>
          <w:rFonts w:cs="Arial"/>
          <w:szCs w:val="22"/>
          <w:lang w:eastAsia="en-NZ"/>
        </w:rPr>
        <w:t xml:space="preserve">By electronic transfer using GETS </w:t>
      </w:r>
      <w:r w:rsidRPr="00E417B5">
        <w:rPr>
          <w:rFonts w:ascii="Arial,Bold" w:hAnsi="Arial,Bold" w:cs="Arial,Bold"/>
          <w:b/>
          <w:bCs/>
          <w:szCs w:val="22"/>
          <w:lang w:eastAsia="en-NZ"/>
        </w:rPr>
        <w:t>(www.gets.govt.nz)</w:t>
      </w:r>
    </w:p>
    <w:p w:rsidR="005A6ED9" w:rsidRPr="00E417B5" w:rsidRDefault="005A6ED9" w:rsidP="005A6ED9">
      <w:pPr>
        <w:rPr>
          <w:rFonts w:cs="Arial"/>
        </w:rPr>
      </w:pPr>
      <w:r w:rsidRPr="00E417B5">
        <w:rPr>
          <w:rFonts w:cs="Arial"/>
        </w:rPr>
        <w:t>Dear Sir/Madam</w:t>
      </w:r>
    </w:p>
    <w:p w:rsidR="005A6ED9" w:rsidRPr="00E417B5" w:rsidRDefault="005A6ED9" w:rsidP="005A6ED9">
      <w:pPr>
        <w:jc w:val="both"/>
        <w:rPr>
          <w:rFonts w:cs="Arial"/>
          <w:b/>
        </w:rPr>
      </w:pPr>
      <w:r>
        <w:rPr>
          <w:rFonts w:cs="Arial"/>
          <w:b/>
        </w:rPr>
        <w:t>Proposal for the supply of M</w:t>
      </w:r>
      <w:r w:rsidRPr="00E417B5">
        <w:rPr>
          <w:rFonts w:cs="Arial"/>
          <w:b/>
        </w:rPr>
        <w:t>edical devices used in the prevention of venous thromboembolisms</w:t>
      </w:r>
    </w:p>
    <w:p w:rsidR="005A6ED9" w:rsidRPr="00E417B5" w:rsidRDefault="005A6ED9" w:rsidP="005A6ED9">
      <w:pPr>
        <w:rPr>
          <w:rFonts w:cs="Arial"/>
        </w:rPr>
      </w:pPr>
      <w:r w:rsidRPr="00E417B5">
        <w:rPr>
          <w:rFonts w:cs="Arial"/>
        </w:rPr>
        <w:t>In response to your request for proposals (</w:t>
      </w:r>
      <w:r w:rsidRPr="00E417B5">
        <w:rPr>
          <w:rFonts w:cs="Arial"/>
          <w:b/>
        </w:rPr>
        <w:t>RFP</w:t>
      </w:r>
      <w:r w:rsidRPr="00E417B5">
        <w:rPr>
          <w:rFonts w:cs="Arial"/>
        </w:rPr>
        <w:t xml:space="preserve">) dated </w:t>
      </w:r>
      <w:r w:rsidRPr="00602723">
        <w:rPr>
          <w:rFonts w:cs="Arial"/>
        </w:rPr>
        <w:t>2</w:t>
      </w:r>
      <w:r w:rsidR="0098398D">
        <w:rPr>
          <w:rFonts w:cs="Arial"/>
        </w:rPr>
        <w:t>5</w:t>
      </w:r>
      <w:r w:rsidRPr="00602723">
        <w:rPr>
          <w:rFonts w:cs="Arial"/>
        </w:rPr>
        <w:t xml:space="preserve"> May 2016</w:t>
      </w:r>
      <w:r w:rsidRPr="00E417B5">
        <w:rPr>
          <w:rFonts w:cs="Arial"/>
        </w:rPr>
        <w:t xml:space="preserve"> we put forward the fo</w:t>
      </w:r>
      <w:r>
        <w:rPr>
          <w:rFonts w:cs="Arial"/>
        </w:rPr>
        <w:t>llowing proposal in respect of M</w:t>
      </w:r>
      <w:r w:rsidRPr="00E417B5">
        <w:rPr>
          <w:rFonts w:cs="Arial"/>
        </w:rPr>
        <w:t>edical devices used in the prevention of venous thromboembolisms.</w:t>
      </w:r>
    </w:p>
    <w:p w:rsidR="005A6ED9" w:rsidRPr="00E417B5" w:rsidRDefault="005A6ED9" w:rsidP="005A6ED9">
      <w:pPr>
        <w:rPr>
          <w:rFonts w:cs="Arial"/>
        </w:rPr>
      </w:pPr>
      <w:r w:rsidRPr="00E417B5">
        <w:rPr>
          <w:rFonts w:cs="Arial"/>
          <w:b/>
          <w:i/>
        </w:rPr>
        <w:t xml:space="preserve">You must also include information as outlined in Schedule 3 and Attachment 1 (Excel document) as part of your proposal. </w:t>
      </w:r>
    </w:p>
    <w:p w:rsidR="005A6ED9" w:rsidRPr="00E417B5" w:rsidRDefault="005A6ED9" w:rsidP="005A6ED9">
      <w:pPr>
        <w:rPr>
          <w:rFonts w:cs="Arial"/>
        </w:rPr>
      </w:pPr>
      <w:r w:rsidRPr="00E417B5">
        <w:rPr>
          <w:rFonts w:cs="Arial"/>
        </w:rPr>
        <w:t>Set out below is further information in support of our proposal.</w:t>
      </w:r>
    </w:p>
    <w:p w:rsidR="005A6ED9" w:rsidRPr="00E417B5" w:rsidRDefault="005A6ED9" w:rsidP="005A6ED9">
      <w:pPr>
        <w:numPr>
          <w:ilvl w:val="0"/>
          <w:numId w:val="33"/>
        </w:numPr>
        <w:tabs>
          <w:tab w:val="clear" w:pos="1134"/>
          <w:tab w:val="num" w:pos="851"/>
        </w:tabs>
        <w:ind w:left="851"/>
        <w:jc w:val="both"/>
        <w:rPr>
          <w:rFonts w:cs="Arial"/>
        </w:rPr>
      </w:pPr>
      <w:r w:rsidRPr="00E417B5">
        <w:rPr>
          <w:rFonts w:cs="Arial"/>
        </w:rPr>
        <w:t>Our contact details: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61"/>
      </w:tblGrid>
      <w:tr w:rsidR="005A6ED9" w:rsidRPr="00E417B5" w:rsidTr="00317A42">
        <w:tc>
          <w:tcPr>
            <w:tcW w:w="2552" w:type="dxa"/>
          </w:tcPr>
          <w:p w:rsidR="005A6ED9" w:rsidRPr="00E417B5" w:rsidRDefault="005A6ED9" w:rsidP="00317A42">
            <w:pPr>
              <w:spacing w:after="60"/>
              <w:rPr>
                <w:rFonts w:cs="Arial"/>
              </w:rPr>
            </w:pPr>
            <w:r w:rsidRPr="00E417B5">
              <w:rPr>
                <w:rFonts w:cs="Arial"/>
                <w:szCs w:val="22"/>
              </w:rPr>
              <w:t>Full legal trading name in NZ</w:t>
            </w:r>
          </w:p>
        </w:tc>
        <w:tc>
          <w:tcPr>
            <w:tcW w:w="4961" w:type="dxa"/>
          </w:tcPr>
          <w:p w:rsidR="005A6ED9" w:rsidRPr="00E417B5" w:rsidRDefault="005A6ED9" w:rsidP="00317A42">
            <w:pPr>
              <w:spacing w:after="60"/>
              <w:rPr>
                <w:rFonts w:cs="Arial"/>
              </w:rPr>
            </w:pPr>
          </w:p>
        </w:tc>
      </w:tr>
      <w:tr w:rsidR="005A6ED9" w:rsidRPr="00E417B5" w:rsidTr="00317A42">
        <w:tc>
          <w:tcPr>
            <w:tcW w:w="2552" w:type="dxa"/>
          </w:tcPr>
          <w:p w:rsidR="005A6ED9" w:rsidRPr="00E417B5" w:rsidRDefault="005A6ED9" w:rsidP="00317A42">
            <w:pPr>
              <w:spacing w:after="60"/>
              <w:rPr>
                <w:rFonts w:cs="Arial"/>
              </w:rPr>
            </w:pPr>
            <w:r w:rsidRPr="00E417B5">
              <w:rPr>
                <w:rFonts w:cs="Arial"/>
              </w:rPr>
              <w:t>Key Contact person</w:t>
            </w:r>
          </w:p>
        </w:tc>
        <w:tc>
          <w:tcPr>
            <w:tcW w:w="4961" w:type="dxa"/>
          </w:tcPr>
          <w:p w:rsidR="005A6ED9" w:rsidRPr="00E417B5" w:rsidRDefault="005A6ED9" w:rsidP="00317A42">
            <w:pPr>
              <w:spacing w:after="60"/>
              <w:rPr>
                <w:rFonts w:cs="Arial"/>
              </w:rPr>
            </w:pPr>
          </w:p>
        </w:tc>
      </w:tr>
      <w:tr w:rsidR="005A6ED9" w:rsidRPr="00E417B5" w:rsidTr="00317A42">
        <w:tc>
          <w:tcPr>
            <w:tcW w:w="2552" w:type="dxa"/>
          </w:tcPr>
          <w:p w:rsidR="005A6ED9" w:rsidRPr="00E417B5" w:rsidRDefault="005A6ED9" w:rsidP="00317A42">
            <w:pPr>
              <w:spacing w:after="60"/>
              <w:rPr>
                <w:rFonts w:cs="Arial"/>
              </w:rPr>
            </w:pPr>
            <w:r w:rsidRPr="00E417B5">
              <w:rPr>
                <w:rFonts w:cs="Arial"/>
              </w:rPr>
              <w:t>Address</w:t>
            </w:r>
          </w:p>
        </w:tc>
        <w:tc>
          <w:tcPr>
            <w:tcW w:w="4961" w:type="dxa"/>
          </w:tcPr>
          <w:p w:rsidR="005A6ED9" w:rsidRPr="00E417B5" w:rsidRDefault="005A6ED9" w:rsidP="00317A42">
            <w:pPr>
              <w:spacing w:after="60"/>
              <w:rPr>
                <w:rFonts w:cs="Arial"/>
              </w:rPr>
            </w:pPr>
          </w:p>
        </w:tc>
      </w:tr>
      <w:tr w:rsidR="005A6ED9" w:rsidRPr="00E417B5" w:rsidTr="00317A42">
        <w:tc>
          <w:tcPr>
            <w:tcW w:w="2552" w:type="dxa"/>
          </w:tcPr>
          <w:p w:rsidR="005A6ED9" w:rsidRPr="00E417B5" w:rsidRDefault="005A6ED9" w:rsidP="00317A42">
            <w:pPr>
              <w:spacing w:after="60"/>
              <w:rPr>
                <w:rFonts w:cs="Arial"/>
              </w:rPr>
            </w:pPr>
            <w:r w:rsidRPr="00E417B5">
              <w:rPr>
                <w:rFonts w:cs="Arial"/>
              </w:rPr>
              <w:t>Phone</w:t>
            </w:r>
          </w:p>
        </w:tc>
        <w:tc>
          <w:tcPr>
            <w:tcW w:w="4961" w:type="dxa"/>
          </w:tcPr>
          <w:p w:rsidR="005A6ED9" w:rsidRPr="00E417B5" w:rsidRDefault="005A6ED9" w:rsidP="00317A42">
            <w:pPr>
              <w:spacing w:after="60"/>
              <w:rPr>
                <w:rFonts w:cs="Arial"/>
              </w:rPr>
            </w:pPr>
          </w:p>
        </w:tc>
      </w:tr>
      <w:tr w:rsidR="005A6ED9" w:rsidRPr="00E417B5" w:rsidTr="00317A42">
        <w:tc>
          <w:tcPr>
            <w:tcW w:w="2552" w:type="dxa"/>
          </w:tcPr>
          <w:p w:rsidR="005A6ED9" w:rsidRPr="00E417B5" w:rsidRDefault="005A6ED9" w:rsidP="00317A42">
            <w:pPr>
              <w:spacing w:after="60"/>
              <w:rPr>
                <w:rFonts w:cs="Arial"/>
              </w:rPr>
            </w:pPr>
            <w:r w:rsidRPr="00E417B5">
              <w:rPr>
                <w:rFonts w:cs="Arial"/>
              </w:rPr>
              <w:t>Facsimile</w:t>
            </w:r>
          </w:p>
        </w:tc>
        <w:tc>
          <w:tcPr>
            <w:tcW w:w="4961" w:type="dxa"/>
          </w:tcPr>
          <w:p w:rsidR="005A6ED9" w:rsidRPr="00E417B5" w:rsidRDefault="005A6ED9" w:rsidP="00317A42">
            <w:pPr>
              <w:spacing w:after="60"/>
              <w:rPr>
                <w:rFonts w:cs="Arial"/>
              </w:rPr>
            </w:pPr>
          </w:p>
        </w:tc>
      </w:tr>
      <w:tr w:rsidR="005A6ED9" w:rsidRPr="00E417B5" w:rsidTr="00317A42">
        <w:tc>
          <w:tcPr>
            <w:tcW w:w="2552" w:type="dxa"/>
          </w:tcPr>
          <w:p w:rsidR="005A6ED9" w:rsidRPr="00E417B5" w:rsidRDefault="005A6ED9" w:rsidP="00317A42">
            <w:pPr>
              <w:spacing w:after="60"/>
              <w:rPr>
                <w:rFonts w:cs="Arial"/>
              </w:rPr>
            </w:pPr>
            <w:r w:rsidRPr="00E417B5">
              <w:rPr>
                <w:rFonts w:cs="Arial"/>
              </w:rPr>
              <w:t>Email address</w:t>
            </w:r>
          </w:p>
        </w:tc>
        <w:tc>
          <w:tcPr>
            <w:tcW w:w="4961" w:type="dxa"/>
          </w:tcPr>
          <w:p w:rsidR="005A6ED9" w:rsidRPr="00E417B5" w:rsidRDefault="005A6ED9" w:rsidP="00317A42">
            <w:pPr>
              <w:spacing w:after="60"/>
              <w:rPr>
                <w:rFonts w:cs="Arial"/>
              </w:rPr>
            </w:pPr>
          </w:p>
        </w:tc>
      </w:tr>
    </w:tbl>
    <w:p w:rsidR="005A6ED9" w:rsidRPr="005A6ED9" w:rsidRDefault="005A6ED9" w:rsidP="005A6ED9">
      <w:pPr>
        <w:keepNext/>
        <w:keepLines/>
        <w:numPr>
          <w:ilvl w:val="0"/>
          <w:numId w:val="33"/>
        </w:numPr>
        <w:tabs>
          <w:tab w:val="clear" w:pos="1134"/>
          <w:tab w:val="num" w:pos="851"/>
        </w:tabs>
        <w:spacing w:before="600"/>
        <w:ind w:left="851"/>
        <w:jc w:val="both"/>
        <w:rPr>
          <w:rFonts w:cs="Arial"/>
          <w:szCs w:val="22"/>
        </w:rPr>
      </w:pPr>
      <w:r w:rsidRPr="004A308C">
        <w:rPr>
          <w:rFonts w:cs="Arial"/>
          <w:szCs w:val="22"/>
        </w:rPr>
        <w:lastRenderedPageBreak/>
        <w:t>Key features of our proposal</w:t>
      </w:r>
      <w:r w:rsidRPr="00E417B5">
        <w:rPr>
          <w:rFonts w:cs="Arial"/>
          <w:szCs w:val="22"/>
        </w:rPr>
        <w:t xml:space="preserve"> and associated services available: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tblGrid>
      <w:tr w:rsidR="005A6ED9" w:rsidRPr="00E417B5" w:rsidTr="00317A42">
        <w:tc>
          <w:tcPr>
            <w:tcW w:w="7513" w:type="dxa"/>
          </w:tcPr>
          <w:p w:rsidR="005A6ED9" w:rsidRPr="00E417B5" w:rsidRDefault="005A6ED9" w:rsidP="00317A42">
            <w:pPr>
              <w:keepNext/>
              <w:keepLines/>
              <w:spacing w:after="1000"/>
              <w:rPr>
                <w:rFonts w:cs="Arial"/>
                <w:highlight w:val="yellow"/>
              </w:rPr>
            </w:pPr>
          </w:p>
        </w:tc>
      </w:tr>
    </w:tbl>
    <w:p w:rsidR="005A6ED9" w:rsidRPr="004A308C" w:rsidRDefault="005A6ED9" w:rsidP="005A6ED9">
      <w:pPr>
        <w:keepNext/>
        <w:keepLines/>
        <w:numPr>
          <w:ilvl w:val="0"/>
          <w:numId w:val="33"/>
        </w:numPr>
        <w:tabs>
          <w:tab w:val="clear" w:pos="1134"/>
          <w:tab w:val="num" w:pos="851"/>
        </w:tabs>
        <w:spacing w:before="600"/>
        <w:ind w:left="851"/>
        <w:jc w:val="both"/>
        <w:rPr>
          <w:rFonts w:cs="Arial"/>
          <w:szCs w:val="22"/>
        </w:rPr>
      </w:pPr>
      <w:r w:rsidRPr="004A308C">
        <w:rPr>
          <w:rFonts w:cs="Arial"/>
          <w:szCs w:val="22"/>
        </w:rPr>
        <w:t>Information about management and technical skills of your staff</w:t>
      </w:r>
      <w:r w:rsidRPr="00E417B5">
        <w:rPr>
          <w:rFonts w:cs="Arial"/>
          <w:szCs w:val="22"/>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tblGrid>
      <w:tr w:rsidR="005A6ED9" w:rsidRPr="00E417B5" w:rsidTr="00317A42">
        <w:tc>
          <w:tcPr>
            <w:tcW w:w="7513" w:type="dxa"/>
          </w:tcPr>
          <w:p w:rsidR="005A6ED9" w:rsidRPr="00E417B5" w:rsidRDefault="005A6ED9" w:rsidP="00317A42">
            <w:pPr>
              <w:keepNext/>
              <w:keepLines/>
              <w:spacing w:after="1000"/>
              <w:rPr>
                <w:rFonts w:cs="Arial"/>
                <w:highlight w:val="yellow"/>
              </w:rPr>
            </w:pPr>
          </w:p>
        </w:tc>
      </w:tr>
    </w:tbl>
    <w:p w:rsidR="005A6ED9" w:rsidRPr="001E4924" w:rsidRDefault="005A6ED9" w:rsidP="005A6ED9">
      <w:pPr>
        <w:keepNext/>
        <w:keepLines/>
        <w:numPr>
          <w:ilvl w:val="0"/>
          <w:numId w:val="33"/>
        </w:numPr>
        <w:tabs>
          <w:tab w:val="clear" w:pos="1134"/>
          <w:tab w:val="num" w:pos="851"/>
        </w:tabs>
        <w:spacing w:before="600"/>
        <w:ind w:left="851"/>
        <w:jc w:val="both"/>
        <w:rPr>
          <w:rFonts w:cs="Arial"/>
          <w:szCs w:val="22"/>
        </w:rPr>
      </w:pPr>
      <w:r w:rsidRPr="004A308C">
        <w:rPr>
          <w:rFonts w:cs="Arial"/>
          <w:szCs w:val="22"/>
        </w:rPr>
        <w:t xml:space="preserve">Information about the </w:t>
      </w:r>
      <w:r w:rsidRPr="001E4924">
        <w:rPr>
          <w:rFonts w:cs="Arial"/>
          <w:szCs w:val="22"/>
        </w:rPr>
        <w:t>availability of a comprehensive training, ongoing education and product and customer support package.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tblGrid>
      <w:tr w:rsidR="005A6ED9" w:rsidRPr="00E417B5" w:rsidTr="00317A42">
        <w:tc>
          <w:tcPr>
            <w:tcW w:w="7513" w:type="dxa"/>
          </w:tcPr>
          <w:p w:rsidR="005A6ED9" w:rsidRPr="00E417B5" w:rsidRDefault="005A6ED9" w:rsidP="00317A42">
            <w:pPr>
              <w:keepNext/>
              <w:keepLines/>
              <w:spacing w:after="1000"/>
              <w:rPr>
                <w:rFonts w:cs="Arial"/>
                <w:highlight w:val="yellow"/>
              </w:rPr>
            </w:pPr>
          </w:p>
        </w:tc>
      </w:tr>
    </w:tbl>
    <w:p w:rsidR="005A6ED9" w:rsidRPr="001E4924" w:rsidRDefault="005A6ED9" w:rsidP="005A6ED9">
      <w:pPr>
        <w:keepNext/>
        <w:keepLines/>
        <w:numPr>
          <w:ilvl w:val="0"/>
          <w:numId w:val="33"/>
        </w:numPr>
        <w:tabs>
          <w:tab w:val="clear" w:pos="1134"/>
          <w:tab w:val="num" w:pos="851"/>
        </w:tabs>
        <w:spacing w:before="600"/>
        <w:ind w:left="851"/>
        <w:jc w:val="both"/>
        <w:rPr>
          <w:rFonts w:cs="Arial"/>
        </w:rPr>
      </w:pPr>
      <w:r w:rsidRPr="004A308C">
        <w:rPr>
          <w:rFonts w:cs="Arial"/>
          <w:szCs w:val="22"/>
        </w:rPr>
        <w:t>Details of our services provided for maintenance, servicing and calibration; please detail service agreements including, but not limited to</w:t>
      </w:r>
      <w:r w:rsidRPr="00E417B5">
        <w:rPr>
          <w:rFonts w:cs="Arial"/>
          <w:szCs w:val="22"/>
        </w:rPr>
        <w:t>:</w:t>
      </w:r>
    </w:p>
    <w:tbl>
      <w:tblPr>
        <w:tblW w:w="7513"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842"/>
        <w:gridCol w:w="2410"/>
      </w:tblGrid>
      <w:tr w:rsidR="005A6ED9" w:rsidRPr="00AE00DF" w:rsidTr="00317A42">
        <w:tc>
          <w:tcPr>
            <w:tcW w:w="3261" w:type="dxa"/>
          </w:tcPr>
          <w:p w:rsidR="005A6ED9" w:rsidRPr="00D604DB" w:rsidRDefault="005A6ED9" w:rsidP="00317A42">
            <w:pPr>
              <w:spacing w:after="60"/>
              <w:rPr>
                <w:rFonts w:cs="Arial"/>
                <w:b/>
              </w:rPr>
            </w:pPr>
            <w:r w:rsidRPr="00D604DB">
              <w:rPr>
                <w:rFonts w:cs="Arial"/>
                <w:b/>
              </w:rPr>
              <w:t>Service</w:t>
            </w:r>
          </w:p>
        </w:tc>
        <w:tc>
          <w:tcPr>
            <w:tcW w:w="1842" w:type="dxa"/>
          </w:tcPr>
          <w:p w:rsidR="005A6ED9" w:rsidRPr="00AE00DF" w:rsidRDefault="005A6ED9" w:rsidP="00317A42">
            <w:pPr>
              <w:spacing w:after="60"/>
              <w:rPr>
                <w:rFonts w:cs="Arial"/>
              </w:rPr>
            </w:pPr>
            <w:r w:rsidRPr="00F553B5">
              <w:rPr>
                <w:rFonts w:cs="Arial"/>
                <w:b/>
              </w:rPr>
              <w:t>Product Name</w:t>
            </w:r>
          </w:p>
        </w:tc>
        <w:tc>
          <w:tcPr>
            <w:tcW w:w="2410" w:type="dxa"/>
          </w:tcPr>
          <w:p w:rsidR="005A6ED9" w:rsidRPr="001E4924" w:rsidRDefault="005A6ED9" w:rsidP="00317A42">
            <w:pPr>
              <w:spacing w:after="60"/>
              <w:rPr>
                <w:rFonts w:cs="Arial"/>
                <w:b/>
              </w:rPr>
            </w:pPr>
            <w:r w:rsidRPr="001E4924">
              <w:rPr>
                <w:rFonts w:cs="Arial"/>
                <w:b/>
              </w:rPr>
              <w:t>Service detail</w:t>
            </w:r>
          </w:p>
        </w:tc>
      </w:tr>
      <w:tr w:rsidR="005A6ED9" w:rsidRPr="00AE00DF" w:rsidTr="00317A42">
        <w:tc>
          <w:tcPr>
            <w:tcW w:w="3261" w:type="dxa"/>
          </w:tcPr>
          <w:p w:rsidR="005A6ED9" w:rsidRPr="00AE00DF" w:rsidRDefault="005A6ED9" w:rsidP="00317A42">
            <w:pPr>
              <w:spacing w:after="60"/>
              <w:rPr>
                <w:rFonts w:cs="Arial"/>
              </w:rPr>
            </w:pPr>
            <w:r>
              <w:rPr>
                <w:rFonts w:cs="Arial"/>
              </w:rPr>
              <w:t>F</w:t>
            </w:r>
            <w:r w:rsidRPr="00D604DB">
              <w:rPr>
                <w:rFonts w:cs="Arial"/>
              </w:rPr>
              <w:t>requency of calibration and maintenance</w:t>
            </w:r>
          </w:p>
        </w:tc>
        <w:tc>
          <w:tcPr>
            <w:tcW w:w="1842" w:type="dxa"/>
          </w:tcPr>
          <w:p w:rsidR="005A6ED9" w:rsidRPr="00AE00DF" w:rsidRDefault="005A6ED9" w:rsidP="00317A42">
            <w:pPr>
              <w:spacing w:after="60"/>
              <w:rPr>
                <w:rFonts w:cs="Arial"/>
              </w:rPr>
            </w:pPr>
          </w:p>
        </w:tc>
        <w:tc>
          <w:tcPr>
            <w:tcW w:w="2410" w:type="dxa"/>
          </w:tcPr>
          <w:p w:rsidR="005A6ED9" w:rsidRPr="00AE00DF" w:rsidRDefault="005A6ED9" w:rsidP="00317A42">
            <w:pPr>
              <w:spacing w:after="60"/>
              <w:rPr>
                <w:rFonts w:cs="Arial"/>
              </w:rPr>
            </w:pPr>
          </w:p>
        </w:tc>
      </w:tr>
      <w:tr w:rsidR="005A6ED9" w:rsidRPr="00AE00DF" w:rsidTr="00317A42">
        <w:tc>
          <w:tcPr>
            <w:tcW w:w="3261" w:type="dxa"/>
          </w:tcPr>
          <w:p w:rsidR="005A6ED9" w:rsidRPr="00AE00DF" w:rsidRDefault="005A6ED9" w:rsidP="00317A42">
            <w:pPr>
              <w:spacing w:after="60"/>
              <w:rPr>
                <w:rFonts w:cs="Arial"/>
              </w:rPr>
            </w:pPr>
            <w:r>
              <w:rPr>
                <w:rFonts w:cs="Arial"/>
              </w:rPr>
              <w:t>P</w:t>
            </w:r>
            <w:r w:rsidRPr="00D604DB">
              <w:rPr>
                <w:rFonts w:cs="Arial"/>
              </w:rPr>
              <w:t>erformed by DHB clinical engineers on-site</w:t>
            </w:r>
            <w:r>
              <w:rPr>
                <w:rFonts w:cs="Arial"/>
              </w:rPr>
              <w:t xml:space="preserve"> (and training of engineers)</w:t>
            </w:r>
            <w:r w:rsidRPr="00D604DB">
              <w:rPr>
                <w:rFonts w:cs="Arial"/>
              </w:rPr>
              <w:t>, or off-site service centre</w:t>
            </w:r>
          </w:p>
        </w:tc>
        <w:tc>
          <w:tcPr>
            <w:tcW w:w="1842" w:type="dxa"/>
          </w:tcPr>
          <w:p w:rsidR="005A6ED9" w:rsidRPr="00AE00DF" w:rsidRDefault="005A6ED9" w:rsidP="00317A42">
            <w:pPr>
              <w:spacing w:after="60"/>
              <w:rPr>
                <w:rFonts w:cs="Arial"/>
              </w:rPr>
            </w:pPr>
          </w:p>
        </w:tc>
        <w:tc>
          <w:tcPr>
            <w:tcW w:w="2410" w:type="dxa"/>
          </w:tcPr>
          <w:p w:rsidR="005A6ED9" w:rsidRPr="00AE00DF" w:rsidRDefault="005A6ED9" w:rsidP="00317A42">
            <w:pPr>
              <w:spacing w:after="60"/>
              <w:rPr>
                <w:rFonts w:cs="Arial"/>
              </w:rPr>
            </w:pPr>
          </w:p>
        </w:tc>
      </w:tr>
      <w:tr w:rsidR="005A6ED9" w:rsidRPr="00AE00DF" w:rsidTr="00317A42">
        <w:tc>
          <w:tcPr>
            <w:tcW w:w="3261" w:type="dxa"/>
          </w:tcPr>
          <w:p w:rsidR="005A6ED9" w:rsidRPr="00AE00DF" w:rsidRDefault="005A6ED9" w:rsidP="00317A42">
            <w:pPr>
              <w:spacing w:after="60"/>
              <w:rPr>
                <w:rFonts w:cs="Arial"/>
              </w:rPr>
            </w:pPr>
            <w:r>
              <w:rPr>
                <w:rFonts w:cs="Arial"/>
              </w:rPr>
              <w:t>R</w:t>
            </w:r>
            <w:r w:rsidRPr="00D604DB">
              <w:rPr>
                <w:rFonts w:cs="Arial"/>
              </w:rPr>
              <w:t>eplacement / repair policies</w:t>
            </w:r>
            <w:r>
              <w:rPr>
                <w:rFonts w:cs="Arial"/>
              </w:rPr>
              <w:t>, and holding of replacement parts</w:t>
            </w:r>
          </w:p>
        </w:tc>
        <w:tc>
          <w:tcPr>
            <w:tcW w:w="1842" w:type="dxa"/>
          </w:tcPr>
          <w:p w:rsidR="005A6ED9" w:rsidRPr="00AE00DF" w:rsidRDefault="005A6ED9" w:rsidP="00317A42">
            <w:pPr>
              <w:spacing w:after="60"/>
              <w:rPr>
                <w:rFonts w:cs="Arial"/>
              </w:rPr>
            </w:pPr>
          </w:p>
        </w:tc>
        <w:tc>
          <w:tcPr>
            <w:tcW w:w="2410" w:type="dxa"/>
          </w:tcPr>
          <w:p w:rsidR="005A6ED9" w:rsidRPr="00AE00DF" w:rsidRDefault="005A6ED9" w:rsidP="00317A42">
            <w:pPr>
              <w:spacing w:after="60"/>
              <w:rPr>
                <w:rFonts w:cs="Arial"/>
              </w:rPr>
            </w:pPr>
          </w:p>
        </w:tc>
      </w:tr>
      <w:tr w:rsidR="005A6ED9" w:rsidRPr="00AE00DF" w:rsidTr="00317A42">
        <w:tc>
          <w:tcPr>
            <w:tcW w:w="3261" w:type="dxa"/>
          </w:tcPr>
          <w:p w:rsidR="005A6ED9" w:rsidRPr="00AE00DF" w:rsidRDefault="005A6ED9" w:rsidP="00317A42">
            <w:pPr>
              <w:spacing w:after="60"/>
              <w:rPr>
                <w:rFonts w:cs="Arial"/>
              </w:rPr>
            </w:pPr>
            <w:r>
              <w:rPr>
                <w:rFonts w:cs="Arial"/>
              </w:rPr>
              <w:t>C</w:t>
            </w:r>
            <w:r w:rsidRPr="00D604DB">
              <w:rPr>
                <w:rFonts w:cs="Arial"/>
              </w:rPr>
              <w:t>ost of respective services, including within the warranty period and following the expiry of the warranty period</w:t>
            </w:r>
          </w:p>
        </w:tc>
        <w:tc>
          <w:tcPr>
            <w:tcW w:w="1842" w:type="dxa"/>
          </w:tcPr>
          <w:p w:rsidR="005A6ED9" w:rsidRPr="00AE00DF" w:rsidRDefault="005A6ED9" w:rsidP="00317A42">
            <w:pPr>
              <w:spacing w:after="60"/>
              <w:rPr>
                <w:rFonts w:cs="Arial"/>
              </w:rPr>
            </w:pPr>
          </w:p>
        </w:tc>
        <w:tc>
          <w:tcPr>
            <w:tcW w:w="2410" w:type="dxa"/>
          </w:tcPr>
          <w:p w:rsidR="005A6ED9" w:rsidRPr="00AE00DF" w:rsidRDefault="005A6ED9" w:rsidP="00317A42">
            <w:pPr>
              <w:spacing w:after="60"/>
              <w:rPr>
                <w:rFonts w:cs="Arial"/>
              </w:rPr>
            </w:pPr>
          </w:p>
        </w:tc>
      </w:tr>
      <w:tr w:rsidR="005A6ED9" w:rsidRPr="00AE00DF" w:rsidTr="00317A42">
        <w:tc>
          <w:tcPr>
            <w:tcW w:w="3261" w:type="dxa"/>
          </w:tcPr>
          <w:p w:rsidR="005A6ED9" w:rsidRDefault="005A6ED9" w:rsidP="00317A42">
            <w:pPr>
              <w:spacing w:after="60"/>
              <w:rPr>
                <w:rFonts w:cs="Arial"/>
              </w:rPr>
            </w:pPr>
            <w:r>
              <w:rPr>
                <w:rFonts w:cs="Arial"/>
              </w:rPr>
              <w:t>S</w:t>
            </w:r>
            <w:r w:rsidRPr="00D604DB">
              <w:rPr>
                <w:rFonts w:cs="Arial"/>
              </w:rPr>
              <w:t>pecialist equipment or manuals required</w:t>
            </w:r>
            <w:r>
              <w:rPr>
                <w:rFonts w:cs="Arial"/>
              </w:rPr>
              <w:t xml:space="preserve"> (include cost)</w:t>
            </w:r>
          </w:p>
        </w:tc>
        <w:tc>
          <w:tcPr>
            <w:tcW w:w="1842" w:type="dxa"/>
          </w:tcPr>
          <w:p w:rsidR="005A6ED9" w:rsidRPr="00AE00DF" w:rsidRDefault="005A6ED9" w:rsidP="00317A42">
            <w:pPr>
              <w:spacing w:after="60"/>
              <w:rPr>
                <w:rFonts w:cs="Arial"/>
              </w:rPr>
            </w:pPr>
          </w:p>
        </w:tc>
        <w:tc>
          <w:tcPr>
            <w:tcW w:w="2410" w:type="dxa"/>
          </w:tcPr>
          <w:p w:rsidR="005A6ED9" w:rsidRPr="00AE00DF" w:rsidRDefault="005A6ED9" w:rsidP="00317A42">
            <w:pPr>
              <w:spacing w:after="60"/>
              <w:rPr>
                <w:rFonts w:cs="Arial"/>
              </w:rPr>
            </w:pPr>
          </w:p>
        </w:tc>
      </w:tr>
      <w:tr w:rsidR="005A6ED9" w:rsidRPr="00AE00DF" w:rsidTr="00317A42">
        <w:tc>
          <w:tcPr>
            <w:tcW w:w="3261" w:type="dxa"/>
          </w:tcPr>
          <w:p w:rsidR="005A6ED9" w:rsidRDefault="005A6ED9" w:rsidP="00317A42">
            <w:pPr>
              <w:spacing w:after="60"/>
              <w:rPr>
                <w:rFonts w:cs="Arial"/>
              </w:rPr>
            </w:pPr>
            <w:r>
              <w:rPr>
                <w:rFonts w:cs="Arial"/>
              </w:rPr>
              <w:t>T</w:t>
            </w:r>
            <w:r w:rsidRPr="00D604DB">
              <w:rPr>
                <w:rFonts w:cs="Arial"/>
              </w:rPr>
              <w:t xml:space="preserve">raining of DHB </w:t>
            </w:r>
            <w:r>
              <w:rPr>
                <w:rFonts w:cs="Arial"/>
              </w:rPr>
              <w:t xml:space="preserve">staff (e.g. </w:t>
            </w:r>
            <w:r w:rsidRPr="00D604DB">
              <w:rPr>
                <w:rFonts w:cs="Arial"/>
              </w:rPr>
              <w:t>clinical engineers</w:t>
            </w:r>
            <w:r>
              <w:rPr>
                <w:rFonts w:cs="Arial"/>
              </w:rPr>
              <w:t>)</w:t>
            </w:r>
          </w:p>
        </w:tc>
        <w:tc>
          <w:tcPr>
            <w:tcW w:w="1842" w:type="dxa"/>
          </w:tcPr>
          <w:p w:rsidR="005A6ED9" w:rsidRPr="00AE00DF" w:rsidRDefault="005A6ED9" w:rsidP="00317A42">
            <w:pPr>
              <w:spacing w:after="60"/>
              <w:rPr>
                <w:rFonts w:cs="Arial"/>
              </w:rPr>
            </w:pPr>
          </w:p>
        </w:tc>
        <w:tc>
          <w:tcPr>
            <w:tcW w:w="2410" w:type="dxa"/>
          </w:tcPr>
          <w:p w:rsidR="005A6ED9" w:rsidRPr="00AE00DF" w:rsidRDefault="005A6ED9" w:rsidP="00317A42">
            <w:pPr>
              <w:spacing w:after="60"/>
              <w:rPr>
                <w:rFonts w:cs="Arial"/>
              </w:rPr>
            </w:pPr>
          </w:p>
        </w:tc>
      </w:tr>
      <w:tr w:rsidR="005A6ED9" w:rsidRPr="00AE00DF" w:rsidTr="00317A42">
        <w:tc>
          <w:tcPr>
            <w:tcW w:w="3261" w:type="dxa"/>
          </w:tcPr>
          <w:p w:rsidR="005A6ED9" w:rsidRDefault="005A6ED9" w:rsidP="00317A42">
            <w:pPr>
              <w:spacing w:after="60"/>
              <w:rPr>
                <w:rFonts w:cs="Arial"/>
              </w:rPr>
            </w:pPr>
            <w:r>
              <w:rPr>
                <w:rFonts w:cs="Arial"/>
              </w:rPr>
              <w:t>[Other]</w:t>
            </w:r>
          </w:p>
        </w:tc>
        <w:tc>
          <w:tcPr>
            <w:tcW w:w="1842" w:type="dxa"/>
          </w:tcPr>
          <w:p w:rsidR="005A6ED9" w:rsidRPr="00AE00DF" w:rsidRDefault="005A6ED9" w:rsidP="00317A42">
            <w:pPr>
              <w:spacing w:after="60"/>
              <w:rPr>
                <w:rFonts w:cs="Arial"/>
              </w:rPr>
            </w:pPr>
          </w:p>
        </w:tc>
        <w:tc>
          <w:tcPr>
            <w:tcW w:w="2410" w:type="dxa"/>
          </w:tcPr>
          <w:p w:rsidR="005A6ED9" w:rsidRPr="00AE00DF" w:rsidRDefault="005A6ED9" w:rsidP="00317A42">
            <w:pPr>
              <w:spacing w:after="60"/>
              <w:rPr>
                <w:rFonts w:cs="Arial"/>
              </w:rPr>
            </w:pPr>
          </w:p>
        </w:tc>
      </w:tr>
    </w:tbl>
    <w:p w:rsidR="005A6ED9" w:rsidRPr="00AE00DF" w:rsidRDefault="005A6ED9" w:rsidP="005A6ED9">
      <w:pPr>
        <w:rPr>
          <w:rFonts w:cs="Arial"/>
        </w:rPr>
      </w:pPr>
    </w:p>
    <w:p w:rsidR="005A6ED9" w:rsidRPr="004A308C" w:rsidRDefault="005A6ED9" w:rsidP="005A6ED9">
      <w:pPr>
        <w:keepNext/>
        <w:keepLines/>
        <w:numPr>
          <w:ilvl w:val="0"/>
          <w:numId w:val="33"/>
        </w:numPr>
        <w:tabs>
          <w:tab w:val="clear" w:pos="1134"/>
          <w:tab w:val="num" w:pos="851"/>
        </w:tabs>
        <w:spacing w:before="600"/>
        <w:ind w:left="851"/>
        <w:jc w:val="both"/>
        <w:rPr>
          <w:rFonts w:cs="Arial"/>
          <w:szCs w:val="22"/>
        </w:rPr>
      </w:pPr>
      <w:r w:rsidRPr="004A308C">
        <w:rPr>
          <w:rFonts w:cs="Arial"/>
          <w:szCs w:val="22"/>
        </w:rPr>
        <w:lastRenderedPageBreak/>
        <w:t>Information relating to pricing ($NZ, GST exclusive), including any related conditions or proposed terms affecting cost for DHBs (e.g. reference price protection, risk sharing mechanisms, price linking to other products outside of this category etc.):</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tblGrid>
      <w:tr w:rsidR="005A6ED9" w:rsidRPr="00E417B5" w:rsidTr="00317A42">
        <w:tc>
          <w:tcPr>
            <w:tcW w:w="7513" w:type="dxa"/>
          </w:tcPr>
          <w:p w:rsidR="005A6ED9" w:rsidRPr="00E417B5" w:rsidRDefault="005A6ED9" w:rsidP="00317A42">
            <w:pPr>
              <w:keepNext/>
              <w:keepLines/>
              <w:spacing w:after="1000"/>
              <w:rPr>
                <w:rFonts w:cs="Arial"/>
              </w:rPr>
            </w:pPr>
          </w:p>
        </w:tc>
      </w:tr>
    </w:tbl>
    <w:p w:rsidR="005A6ED9" w:rsidRPr="00E417B5" w:rsidRDefault="005A6ED9" w:rsidP="005A6ED9">
      <w:pPr>
        <w:keepNext/>
        <w:keepLines/>
        <w:numPr>
          <w:ilvl w:val="0"/>
          <w:numId w:val="33"/>
        </w:numPr>
        <w:tabs>
          <w:tab w:val="clear" w:pos="1134"/>
          <w:tab w:val="num" w:pos="851"/>
        </w:tabs>
        <w:spacing w:before="600"/>
        <w:ind w:left="851"/>
        <w:jc w:val="both"/>
        <w:rPr>
          <w:rFonts w:cs="Arial"/>
        </w:rPr>
      </w:pPr>
      <w:r w:rsidRPr="004A308C">
        <w:rPr>
          <w:rFonts w:cs="Arial"/>
          <w:szCs w:val="22"/>
        </w:rPr>
        <w:t>Evidence of market approval and any other required consents: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2268"/>
      </w:tblGrid>
      <w:tr w:rsidR="005A6ED9" w:rsidRPr="00E417B5" w:rsidTr="00317A42">
        <w:tc>
          <w:tcPr>
            <w:tcW w:w="4820" w:type="dxa"/>
          </w:tcPr>
          <w:p w:rsidR="005A6ED9" w:rsidRPr="00E417B5" w:rsidRDefault="005A6ED9" w:rsidP="00317A42">
            <w:pPr>
              <w:spacing w:after="60"/>
              <w:rPr>
                <w:rFonts w:cs="Arial"/>
              </w:rPr>
            </w:pPr>
            <w:r w:rsidRPr="00E417B5">
              <w:rPr>
                <w:rFonts w:cs="Arial"/>
              </w:rPr>
              <w:t>WAND registration details supplied against line items in Attachment 1</w:t>
            </w:r>
          </w:p>
        </w:tc>
        <w:tc>
          <w:tcPr>
            <w:tcW w:w="2268" w:type="dxa"/>
          </w:tcPr>
          <w:p w:rsidR="005A6ED9" w:rsidRPr="00E417B5" w:rsidRDefault="005A6ED9" w:rsidP="00317A42">
            <w:pPr>
              <w:spacing w:after="60"/>
              <w:rPr>
                <w:rFonts w:cs="Arial"/>
              </w:rPr>
            </w:pPr>
            <w:r w:rsidRPr="00E417B5">
              <w:rPr>
                <w:rFonts w:cs="Arial"/>
              </w:rPr>
              <w:t>[yes/no]</w:t>
            </w:r>
          </w:p>
        </w:tc>
      </w:tr>
      <w:tr w:rsidR="005A6ED9" w:rsidRPr="00E417B5" w:rsidTr="00317A42">
        <w:tc>
          <w:tcPr>
            <w:tcW w:w="4820" w:type="dxa"/>
          </w:tcPr>
          <w:p w:rsidR="005A6ED9" w:rsidRPr="00E417B5" w:rsidRDefault="005A6ED9" w:rsidP="00317A42">
            <w:pPr>
              <w:spacing w:after="60"/>
              <w:rPr>
                <w:rFonts w:cs="Arial"/>
              </w:rPr>
            </w:pPr>
            <w:r w:rsidRPr="00E417B5">
              <w:rPr>
                <w:rFonts w:cs="Arial"/>
              </w:rPr>
              <w:t>TGA/FDA/CE details supplied against line items in Attachment 1</w:t>
            </w:r>
          </w:p>
        </w:tc>
        <w:tc>
          <w:tcPr>
            <w:tcW w:w="2268" w:type="dxa"/>
          </w:tcPr>
          <w:p w:rsidR="005A6ED9" w:rsidRPr="00E417B5" w:rsidRDefault="005A6ED9" w:rsidP="00317A42">
            <w:pPr>
              <w:spacing w:after="60"/>
              <w:rPr>
                <w:rFonts w:cs="Arial"/>
              </w:rPr>
            </w:pPr>
            <w:r w:rsidRPr="00E417B5">
              <w:rPr>
                <w:rFonts w:cs="Arial"/>
              </w:rPr>
              <w:t>[yes/no]</w:t>
            </w:r>
          </w:p>
        </w:tc>
      </w:tr>
    </w:tbl>
    <w:p w:rsidR="005A6ED9" w:rsidRPr="004A308C" w:rsidRDefault="005A6ED9" w:rsidP="005A6ED9">
      <w:pPr>
        <w:keepNext/>
        <w:keepLines/>
        <w:numPr>
          <w:ilvl w:val="0"/>
          <w:numId w:val="33"/>
        </w:numPr>
        <w:tabs>
          <w:tab w:val="clear" w:pos="1134"/>
          <w:tab w:val="num" w:pos="851"/>
        </w:tabs>
        <w:spacing w:before="600"/>
        <w:ind w:left="851"/>
        <w:jc w:val="both"/>
        <w:rPr>
          <w:rFonts w:cs="Arial"/>
          <w:szCs w:val="22"/>
        </w:rPr>
      </w:pPr>
      <w:r w:rsidRPr="004A308C">
        <w:rPr>
          <w:rFonts w:cs="Arial"/>
          <w:szCs w:val="22"/>
        </w:rPr>
        <w:t>Evidence of safety and performance standards for relevant product items: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2268"/>
      </w:tblGrid>
      <w:tr w:rsidR="005A6ED9" w:rsidRPr="00E417B5" w:rsidTr="00317A42">
        <w:tc>
          <w:tcPr>
            <w:tcW w:w="4820" w:type="dxa"/>
          </w:tcPr>
          <w:p w:rsidR="005A6ED9" w:rsidRPr="00E417B5" w:rsidRDefault="005A6ED9" w:rsidP="00317A42">
            <w:pPr>
              <w:spacing w:after="60"/>
              <w:rPr>
                <w:rFonts w:cs="Arial"/>
              </w:rPr>
            </w:pPr>
            <w:r w:rsidRPr="00E417B5">
              <w:rPr>
                <w:rFonts w:cs="Arial"/>
              </w:rPr>
              <w:t>AS/NZS IEC 60601-1 - Medical electrical equipment</w:t>
            </w:r>
          </w:p>
        </w:tc>
        <w:tc>
          <w:tcPr>
            <w:tcW w:w="2268" w:type="dxa"/>
          </w:tcPr>
          <w:p w:rsidR="005A6ED9" w:rsidRPr="00E417B5" w:rsidRDefault="005A6ED9" w:rsidP="00317A42">
            <w:pPr>
              <w:spacing w:after="60"/>
              <w:rPr>
                <w:rFonts w:cs="Arial"/>
              </w:rPr>
            </w:pPr>
            <w:r w:rsidRPr="00E417B5">
              <w:rPr>
                <w:rFonts w:cs="Arial"/>
              </w:rPr>
              <w:t>[yes/no]</w:t>
            </w:r>
          </w:p>
        </w:tc>
      </w:tr>
      <w:tr w:rsidR="005A6ED9" w:rsidRPr="00E417B5" w:rsidTr="00317A42">
        <w:tc>
          <w:tcPr>
            <w:tcW w:w="4820" w:type="dxa"/>
          </w:tcPr>
          <w:p w:rsidR="005A6ED9" w:rsidRPr="00E417B5" w:rsidRDefault="005A6ED9" w:rsidP="00317A42">
            <w:pPr>
              <w:spacing w:after="60"/>
              <w:rPr>
                <w:rFonts w:cs="Arial"/>
              </w:rPr>
            </w:pPr>
            <w:r w:rsidRPr="00E417B5">
              <w:rPr>
                <w:rFonts w:cs="Arial"/>
              </w:rPr>
              <w:t>AS/NZS 3200.1.1: Collateral Standard: Safety requirements for medical electrical systems or IEC 60601-1-1: Collateral Standard: Safety requirements for medical electrical Systems</w:t>
            </w:r>
          </w:p>
        </w:tc>
        <w:tc>
          <w:tcPr>
            <w:tcW w:w="2268" w:type="dxa"/>
          </w:tcPr>
          <w:p w:rsidR="005A6ED9" w:rsidRPr="00E417B5" w:rsidRDefault="005A6ED9" w:rsidP="00317A42">
            <w:pPr>
              <w:spacing w:after="60"/>
              <w:rPr>
                <w:rFonts w:cs="Arial"/>
              </w:rPr>
            </w:pPr>
            <w:r w:rsidRPr="00E417B5">
              <w:rPr>
                <w:rFonts w:cs="Arial"/>
              </w:rPr>
              <w:t>[yes/no]</w:t>
            </w:r>
            <w:r>
              <w:rPr>
                <w:rFonts w:cs="Arial"/>
              </w:rPr>
              <w:t xml:space="preserve"> and state which standard</w:t>
            </w:r>
          </w:p>
        </w:tc>
      </w:tr>
      <w:tr w:rsidR="005A6ED9" w:rsidRPr="00E417B5" w:rsidTr="00317A42">
        <w:tc>
          <w:tcPr>
            <w:tcW w:w="4820" w:type="dxa"/>
          </w:tcPr>
          <w:p w:rsidR="005A6ED9" w:rsidRPr="00E417B5" w:rsidRDefault="005A6ED9" w:rsidP="00317A42">
            <w:pPr>
              <w:spacing w:after="60"/>
              <w:rPr>
                <w:rFonts w:cs="Arial"/>
              </w:rPr>
            </w:pPr>
            <w:r w:rsidRPr="00E417B5">
              <w:rPr>
                <w:rFonts w:cs="Arial"/>
              </w:rPr>
              <w:t>AS/NZS 3200.1.2: General requirements for safety—Collateral standard: Electromagnetic compatibility- Requirements and tests or IEC 60601-1-2:2004 General requirements for safety—Collateral standard: Electromagnetic compatibility- Requirements and tests</w:t>
            </w:r>
          </w:p>
        </w:tc>
        <w:tc>
          <w:tcPr>
            <w:tcW w:w="2268" w:type="dxa"/>
          </w:tcPr>
          <w:p w:rsidR="005A6ED9" w:rsidRPr="00E417B5" w:rsidRDefault="005A6ED9" w:rsidP="00317A42">
            <w:pPr>
              <w:spacing w:after="60"/>
              <w:rPr>
                <w:rFonts w:cs="Arial"/>
              </w:rPr>
            </w:pPr>
            <w:r w:rsidRPr="00E417B5">
              <w:rPr>
                <w:rFonts w:cs="Arial"/>
              </w:rPr>
              <w:t>[yes/no]</w:t>
            </w:r>
            <w:r>
              <w:rPr>
                <w:rFonts w:cs="Arial"/>
              </w:rPr>
              <w:t xml:space="preserve"> and state which standard.</w:t>
            </w:r>
          </w:p>
        </w:tc>
      </w:tr>
      <w:tr w:rsidR="005A6ED9" w:rsidRPr="00E417B5" w:rsidTr="00317A42">
        <w:tc>
          <w:tcPr>
            <w:tcW w:w="4820" w:type="dxa"/>
          </w:tcPr>
          <w:p w:rsidR="005A6ED9" w:rsidRPr="00E417B5" w:rsidRDefault="005A6ED9" w:rsidP="00317A42">
            <w:pPr>
              <w:spacing w:after="60"/>
              <w:rPr>
                <w:rFonts w:cs="Arial"/>
              </w:rPr>
            </w:pPr>
            <w:r w:rsidRPr="00E417B5">
              <w:rPr>
                <w:rFonts w:cs="Arial"/>
              </w:rPr>
              <w:t>AS/NZS 3551:2012 Management programs for medical equipment</w:t>
            </w:r>
          </w:p>
        </w:tc>
        <w:tc>
          <w:tcPr>
            <w:tcW w:w="2268" w:type="dxa"/>
          </w:tcPr>
          <w:p w:rsidR="005A6ED9" w:rsidRPr="00E417B5" w:rsidRDefault="005A6ED9" w:rsidP="00317A42">
            <w:pPr>
              <w:spacing w:after="60"/>
              <w:rPr>
                <w:rFonts w:cs="Arial"/>
              </w:rPr>
            </w:pPr>
            <w:r w:rsidRPr="00E417B5">
              <w:rPr>
                <w:rFonts w:cs="Arial"/>
              </w:rPr>
              <w:t>[yes/no]</w:t>
            </w:r>
          </w:p>
        </w:tc>
      </w:tr>
      <w:tr w:rsidR="005A6ED9" w:rsidRPr="00E417B5" w:rsidTr="00317A42">
        <w:tc>
          <w:tcPr>
            <w:tcW w:w="4820" w:type="dxa"/>
          </w:tcPr>
          <w:p w:rsidR="005A6ED9" w:rsidRPr="00E417B5" w:rsidRDefault="005A6ED9" w:rsidP="00317A42">
            <w:pPr>
              <w:spacing w:after="60"/>
              <w:rPr>
                <w:rFonts w:cs="Arial"/>
              </w:rPr>
            </w:pPr>
            <w:r w:rsidRPr="00E417B5">
              <w:rPr>
                <w:rFonts w:cs="Arial"/>
              </w:rPr>
              <w:t>Quality Management Systems in place (e.g. ISO 13485:2003)</w:t>
            </w:r>
          </w:p>
        </w:tc>
        <w:tc>
          <w:tcPr>
            <w:tcW w:w="2268" w:type="dxa"/>
          </w:tcPr>
          <w:p w:rsidR="005A6ED9" w:rsidRPr="00E417B5" w:rsidRDefault="005A6ED9" w:rsidP="00317A42">
            <w:pPr>
              <w:spacing w:after="60"/>
              <w:rPr>
                <w:rFonts w:cs="Arial"/>
              </w:rPr>
            </w:pPr>
            <w:r w:rsidRPr="00E417B5">
              <w:rPr>
                <w:rFonts w:cs="Arial"/>
              </w:rPr>
              <w:t>State as applicable</w:t>
            </w:r>
          </w:p>
        </w:tc>
      </w:tr>
    </w:tbl>
    <w:p w:rsidR="005A6ED9" w:rsidRPr="004A308C" w:rsidRDefault="005A6ED9" w:rsidP="005A6ED9">
      <w:pPr>
        <w:keepNext/>
        <w:keepLines/>
        <w:numPr>
          <w:ilvl w:val="0"/>
          <w:numId w:val="33"/>
        </w:numPr>
        <w:tabs>
          <w:tab w:val="clear" w:pos="1134"/>
          <w:tab w:val="num" w:pos="851"/>
        </w:tabs>
        <w:spacing w:before="600"/>
        <w:ind w:left="851"/>
        <w:jc w:val="both"/>
        <w:rPr>
          <w:rFonts w:cs="Arial"/>
          <w:szCs w:val="22"/>
        </w:rPr>
      </w:pPr>
      <w:r w:rsidRPr="004A308C">
        <w:rPr>
          <w:rFonts w:cs="Arial"/>
          <w:szCs w:val="22"/>
        </w:rPr>
        <w:t xml:space="preserve">Information about our proposed distribution and supply arrangements for your </w:t>
      </w:r>
      <w:r w:rsidRPr="00E417B5">
        <w:rPr>
          <w:rFonts w:cs="Arial"/>
          <w:szCs w:val="22"/>
        </w:rPr>
        <w:t>medical devices and associated products</w:t>
      </w:r>
      <w:r w:rsidRPr="004A308C">
        <w:rPr>
          <w:rFonts w:cs="Arial"/>
          <w:szCs w:val="22"/>
        </w:rPr>
        <w:t xml:space="preserve"> (this includes any information regarding freight or delivery costs to DHBs for none-routine orders such as urgent orders or returns):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tblGrid>
      <w:tr w:rsidR="005A6ED9" w:rsidRPr="00E417B5" w:rsidTr="00317A42">
        <w:tc>
          <w:tcPr>
            <w:tcW w:w="7513" w:type="dxa"/>
          </w:tcPr>
          <w:p w:rsidR="005A6ED9" w:rsidRPr="004A308C" w:rsidRDefault="005A6ED9" w:rsidP="00317A42">
            <w:pPr>
              <w:spacing w:after="1000"/>
              <w:rPr>
                <w:rFonts w:cs="Arial"/>
              </w:rPr>
            </w:pPr>
          </w:p>
        </w:tc>
      </w:tr>
    </w:tbl>
    <w:p w:rsidR="005A6ED9" w:rsidRPr="004A308C" w:rsidRDefault="005A6ED9" w:rsidP="005A6ED9">
      <w:pPr>
        <w:keepNext/>
        <w:keepLines/>
        <w:numPr>
          <w:ilvl w:val="0"/>
          <w:numId w:val="33"/>
        </w:numPr>
        <w:tabs>
          <w:tab w:val="clear" w:pos="1134"/>
          <w:tab w:val="num" w:pos="851"/>
        </w:tabs>
        <w:spacing w:before="600"/>
        <w:ind w:left="851"/>
        <w:jc w:val="both"/>
        <w:rPr>
          <w:rFonts w:cs="Arial"/>
          <w:szCs w:val="22"/>
        </w:rPr>
      </w:pPr>
      <w:r w:rsidRPr="004A308C">
        <w:rPr>
          <w:rFonts w:cs="Arial"/>
          <w:szCs w:val="22"/>
        </w:rPr>
        <w:lastRenderedPageBreak/>
        <w:t xml:space="preserve">Information about our current supply arrangements, supply volumes and relevant supply terms in other major markets including recent tenders awarded in New Zealand and/or other countries </w:t>
      </w:r>
      <w:r w:rsidRPr="00E417B5">
        <w:rPr>
          <w:rFonts w:cs="Arial"/>
          <w:szCs w:val="22"/>
        </w:rPr>
        <w:t>(</w:t>
      </w:r>
      <w:r>
        <w:rPr>
          <w:rFonts w:cs="Arial"/>
          <w:szCs w:val="22"/>
        </w:rPr>
        <w:t>N.B.</w:t>
      </w:r>
      <w:r w:rsidRPr="00E417B5">
        <w:rPr>
          <w:rFonts w:cs="Arial"/>
          <w:szCs w:val="22"/>
        </w:rPr>
        <w:t>: site references show which products are supplied to these sites, and referees are available to contact):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tblGrid>
      <w:tr w:rsidR="005A6ED9" w:rsidRPr="00E417B5" w:rsidTr="00317A42">
        <w:tc>
          <w:tcPr>
            <w:tcW w:w="7513" w:type="dxa"/>
          </w:tcPr>
          <w:p w:rsidR="005A6ED9" w:rsidRPr="00E417B5" w:rsidRDefault="005A6ED9" w:rsidP="00317A42">
            <w:pPr>
              <w:keepNext/>
              <w:keepLines/>
              <w:spacing w:after="1000"/>
              <w:rPr>
                <w:rFonts w:cs="Arial"/>
                <w:highlight w:val="yellow"/>
              </w:rPr>
            </w:pPr>
          </w:p>
        </w:tc>
      </w:tr>
    </w:tbl>
    <w:p w:rsidR="005A6ED9" w:rsidRPr="004A308C" w:rsidRDefault="005A6ED9" w:rsidP="005A6ED9">
      <w:pPr>
        <w:keepNext/>
        <w:keepLines/>
        <w:numPr>
          <w:ilvl w:val="0"/>
          <w:numId w:val="33"/>
        </w:numPr>
        <w:tabs>
          <w:tab w:val="clear" w:pos="1134"/>
          <w:tab w:val="num" w:pos="851"/>
        </w:tabs>
        <w:spacing w:before="600"/>
        <w:ind w:left="851"/>
        <w:jc w:val="both"/>
        <w:rPr>
          <w:rFonts w:cs="Arial"/>
          <w:szCs w:val="22"/>
        </w:rPr>
      </w:pPr>
      <w:r w:rsidRPr="004A308C">
        <w:rPr>
          <w:rFonts w:cs="Arial"/>
          <w:szCs w:val="22"/>
        </w:rPr>
        <w:t>Information about our supply chain arrangements in the NZ market. This includes information relating to continuity of supply of products, distribution arrangements and stockholding in NZ, minimum order size, delivery frequency and lead times. We have also included specific measures that we will take to secure stock for New Zealand from international production:</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tblGrid>
      <w:tr w:rsidR="005A6ED9" w:rsidRPr="00E417B5" w:rsidTr="00317A42">
        <w:tc>
          <w:tcPr>
            <w:tcW w:w="7513" w:type="dxa"/>
          </w:tcPr>
          <w:p w:rsidR="005A6ED9" w:rsidRPr="00E417B5" w:rsidRDefault="005A6ED9" w:rsidP="00317A42">
            <w:pPr>
              <w:keepNext/>
              <w:keepLines/>
              <w:spacing w:after="1000"/>
              <w:rPr>
                <w:rFonts w:cs="Arial"/>
                <w:highlight w:val="yellow"/>
              </w:rPr>
            </w:pPr>
          </w:p>
        </w:tc>
      </w:tr>
    </w:tbl>
    <w:p w:rsidR="005A6ED9" w:rsidRPr="004A308C" w:rsidRDefault="005A6ED9" w:rsidP="005A6ED9">
      <w:pPr>
        <w:keepNext/>
        <w:keepLines/>
        <w:numPr>
          <w:ilvl w:val="0"/>
          <w:numId w:val="33"/>
        </w:numPr>
        <w:tabs>
          <w:tab w:val="clear" w:pos="1134"/>
          <w:tab w:val="num" w:pos="851"/>
        </w:tabs>
        <w:spacing w:before="600"/>
        <w:ind w:left="851"/>
        <w:jc w:val="both"/>
        <w:rPr>
          <w:rFonts w:cs="Arial"/>
          <w:szCs w:val="22"/>
        </w:rPr>
      </w:pPr>
      <w:r w:rsidRPr="004A308C">
        <w:rPr>
          <w:rFonts w:cs="Arial"/>
          <w:szCs w:val="22"/>
        </w:rPr>
        <w:t>Information about our consignment stock arrangements that we would have in place to support NZ market requirements: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tblGrid>
      <w:tr w:rsidR="005A6ED9" w:rsidRPr="00E417B5" w:rsidTr="00317A42">
        <w:tc>
          <w:tcPr>
            <w:tcW w:w="7513" w:type="dxa"/>
          </w:tcPr>
          <w:p w:rsidR="005A6ED9" w:rsidRPr="00E417B5" w:rsidRDefault="005A6ED9" w:rsidP="00317A42">
            <w:pPr>
              <w:keepNext/>
              <w:keepLines/>
              <w:spacing w:after="1000"/>
              <w:rPr>
                <w:rFonts w:cs="Arial"/>
                <w:highlight w:val="yellow"/>
              </w:rPr>
            </w:pPr>
          </w:p>
        </w:tc>
      </w:tr>
    </w:tbl>
    <w:p w:rsidR="005A6ED9" w:rsidRPr="004A308C" w:rsidRDefault="005A6ED9" w:rsidP="005A6ED9">
      <w:pPr>
        <w:keepNext/>
        <w:keepLines/>
        <w:numPr>
          <w:ilvl w:val="0"/>
          <w:numId w:val="33"/>
        </w:numPr>
        <w:tabs>
          <w:tab w:val="clear" w:pos="1134"/>
          <w:tab w:val="num" w:pos="851"/>
        </w:tabs>
        <w:spacing w:before="600"/>
        <w:ind w:left="851"/>
        <w:jc w:val="both"/>
        <w:rPr>
          <w:rFonts w:cs="Arial"/>
          <w:szCs w:val="22"/>
        </w:rPr>
      </w:pPr>
      <w:r w:rsidRPr="004A308C">
        <w:rPr>
          <w:rFonts w:cs="Arial"/>
          <w:szCs w:val="22"/>
        </w:rPr>
        <w:t>Information about our current or proposed complaints management processes, including ability to recall stock, refund or credit for damaged or faulty goods</w:t>
      </w:r>
      <w:r w:rsidRPr="00E417B5">
        <w:rPr>
          <w:rFonts w:cs="Arial"/>
          <w:szCs w:val="22"/>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tblGrid>
      <w:tr w:rsidR="005A6ED9" w:rsidRPr="00E417B5" w:rsidTr="00317A42">
        <w:tc>
          <w:tcPr>
            <w:tcW w:w="7513" w:type="dxa"/>
          </w:tcPr>
          <w:p w:rsidR="005A6ED9" w:rsidRPr="00E417B5" w:rsidRDefault="005A6ED9" w:rsidP="00317A42">
            <w:pPr>
              <w:keepNext/>
              <w:keepLines/>
              <w:spacing w:after="1000"/>
              <w:rPr>
                <w:rFonts w:cs="Arial"/>
                <w:highlight w:val="yellow"/>
              </w:rPr>
            </w:pPr>
          </w:p>
        </w:tc>
      </w:tr>
    </w:tbl>
    <w:p w:rsidR="005A6ED9" w:rsidRPr="004A308C" w:rsidRDefault="005A6ED9" w:rsidP="005A6ED9">
      <w:pPr>
        <w:keepNext/>
        <w:keepLines/>
        <w:numPr>
          <w:ilvl w:val="0"/>
          <w:numId w:val="33"/>
        </w:numPr>
        <w:tabs>
          <w:tab w:val="clear" w:pos="1134"/>
          <w:tab w:val="num" w:pos="851"/>
        </w:tabs>
        <w:spacing w:before="600"/>
        <w:ind w:left="851"/>
        <w:jc w:val="both"/>
        <w:rPr>
          <w:rFonts w:cs="Arial"/>
          <w:szCs w:val="22"/>
        </w:rPr>
      </w:pPr>
      <w:r w:rsidRPr="004A308C">
        <w:rPr>
          <w:rFonts w:cs="Arial"/>
          <w:szCs w:val="22"/>
        </w:rPr>
        <w:t>Information about our supply of custom-sized Graduated Compression Stockings or IPC garments for individual patients: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tblGrid>
      <w:tr w:rsidR="005A6ED9" w:rsidRPr="00E417B5" w:rsidTr="00317A42">
        <w:tc>
          <w:tcPr>
            <w:tcW w:w="7513" w:type="dxa"/>
          </w:tcPr>
          <w:p w:rsidR="005A6ED9" w:rsidRPr="00E417B5" w:rsidRDefault="005A6ED9" w:rsidP="00317A42">
            <w:pPr>
              <w:keepNext/>
              <w:keepLines/>
              <w:spacing w:after="1000"/>
              <w:rPr>
                <w:rFonts w:cs="Arial"/>
                <w:highlight w:val="yellow"/>
              </w:rPr>
            </w:pPr>
          </w:p>
        </w:tc>
      </w:tr>
    </w:tbl>
    <w:p w:rsidR="005A6ED9" w:rsidRPr="001E4924" w:rsidRDefault="005A6ED9" w:rsidP="005A6ED9">
      <w:pPr>
        <w:keepNext/>
        <w:keepLines/>
        <w:numPr>
          <w:ilvl w:val="0"/>
          <w:numId w:val="33"/>
        </w:numPr>
        <w:tabs>
          <w:tab w:val="clear" w:pos="1134"/>
          <w:tab w:val="num" w:pos="851"/>
        </w:tabs>
        <w:spacing w:before="600"/>
        <w:ind w:left="851"/>
        <w:jc w:val="both"/>
        <w:rPr>
          <w:rFonts w:cs="Arial"/>
          <w:szCs w:val="22"/>
        </w:rPr>
      </w:pPr>
      <w:r>
        <w:rPr>
          <w:rFonts w:cs="Arial"/>
          <w:szCs w:val="22"/>
        </w:rPr>
        <w:lastRenderedPageBreak/>
        <w:t xml:space="preserve">Information about our </w:t>
      </w:r>
      <w:r w:rsidRPr="001E4924">
        <w:rPr>
          <w:rFonts w:cs="Arial"/>
          <w:szCs w:val="22"/>
        </w:rPr>
        <w:t xml:space="preserve">plan to support a DHB if they were interested in changing to </w:t>
      </w:r>
      <w:r>
        <w:rPr>
          <w:rFonts w:cs="Arial"/>
          <w:szCs w:val="22"/>
        </w:rPr>
        <w:t>our</w:t>
      </w:r>
      <w:r w:rsidRPr="001E4924">
        <w:rPr>
          <w:rFonts w:cs="Arial"/>
          <w:szCs w:val="22"/>
        </w:rPr>
        <w:t xml:space="preserve"> product rang</w:t>
      </w:r>
      <w:r>
        <w:rPr>
          <w:rFonts w:cs="Arial"/>
          <w:szCs w:val="22"/>
        </w:rPr>
        <w:t xml:space="preserve">e, including but not limited to establishing requirements, timelines for change, </w:t>
      </w:r>
      <w:r w:rsidRPr="001E4924">
        <w:rPr>
          <w:rFonts w:cs="Arial"/>
          <w:szCs w:val="22"/>
        </w:rPr>
        <w:t>forecasting to meet increased demands; and</w:t>
      </w:r>
      <w:r>
        <w:rPr>
          <w:rFonts w:cs="Arial"/>
          <w:szCs w:val="22"/>
        </w:rPr>
        <w:t xml:space="preserve"> training &amp; education provided:</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tblGrid>
      <w:tr w:rsidR="005A6ED9" w:rsidRPr="00E417B5" w:rsidTr="00317A42">
        <w:tc>
          <w:tcPr>
            <w:tcW w:w="7513" w:type="dxa"/>
          </w:tcPr>
          <w:p w:rsidR="005A6ED9" w:rsidRPr="00E417B5" w:rsidRDefault="005A6ED9" w:rsidP="00317A42">
            <w:pPr>
              <w:keepNext/>
              <w:keepLines/>
              <w:spacing w:after="1000"/>
              <w:rPr>
                <w:rFonts w:cs="Arial"/>
                <w:highlight w:val="yellow"/>
              </w:rPr>
            </w:pPr>
          </w:p>
        </w:tc>
      </w:tr>
    </w:tbl>
    <w:p w:rsidR="005A6ED9" w:rsidRPr="004A308C" w:rsidRDefault="005A6ED9" w:rsidP="005A6ED9">
      <w:pPr>
        <w:keepNext/>
        <w:keepLines/>
        <w:numPr>
          <w:ilvl w:val="0"/>
          <w:numId w:val="33"/>
        </w:numPr>
        <w:tabs>
          <w:tab w:val="clear" w:pos="1134"/>
          <w:tab w:val="num" w:pos="851"/>
        </w:tabs>
        <w:spacing w:before="600"/>
        <w:ind w:left="851"/>
        <w:jc w:val="both"/>
        <w:rPr>
          <w:rFonts w:cs="Arial"/>
          <w:szCs w:val="22"/>
        </w:rPr>
      </w:pPr>
      <w:r>
        <w:rPr>
          <w:rFonts w:cs="Arial"/>
          <w:szCs w:val="22"/>
        </w:rPr>
        <w:t xml:space="preserve">Information about our </w:t>
      </w:r>
      <w:r w:rsidRPr="008C0619">
        <w:rPr>
          <w:rFonts w:cs="Arial"/>
          <w:szCs w:val="22"/>
        </w:rPr>
        <w:t>experience and knowledge within the healthcare sector, and specifically with District Health Board hospitals</w:t>
      </w:r>
      <w:r w:rsidRPr="00E417B5">
        <w:rPr>
          <w:rFonts w:cs="Arial"/>
          <w:szCs w:val="22"/>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tblGrid>
      <w:tr w:rsidR="005A6ED9" w:rsidRPr="00E417B5" w:rsidTr="00317A42">
        <w:tc>
          <w:tcPr>
            <w:tcW w:w="7513" w:type="dxa"/>
          </w:tcPr>
          <w:p w:rsidR="005A6ED9" w:rsidRPr="00E417B5" w:rsidRDefault="005A6ED9" w:rsidP="00317A42">
            <w:pPr>
              <w:keepNext/>
              <w:keepLines/>
              <w:spacing w:after="1000"/>
              <w:rPr>
                <w:rFonts w:cs="Arial"/>
                <w:highlight w:val="yellow"/>
              </w:rPr>
            </w:pPr>
          </w:p>
        </w:tc>
      </w:tr>
    </w:tbl>
    <w:p w:rsidR="005A6ED9" w:rsidRPr="004A308C" w:rsidRDefault="005A6ED9" w:rsidP="005A6ED9">
      <w:pPr>
        <w:keepNext/>
        <w:keepLines/>
        <w:numPr>
          <w:ilvl w:val="0"/>
          <w:numId w:val="33"/>
        </w:numPr>
        <w:tabs>
          <w:tab w:val="clear" w:pos="1134"/>
          <w:tab w:val="num" w:pos="851"/>
        </w:tabs>
        <w:spacing w:before="600"/>
        <w:ind w:left="851"/>
        <w:jc w:val="both"/>
        <w:rPr>
          <w:rFonts w:cs="Arial"/>
          <w:szCs w:val="22"/>
        </w:rPr>
      </w:pPr>
      <w:r>
        <w:rPr>
          <w:rFonts w:cs="Arial"/>
          <w:szCs w:val="22"/>
        </w:rPr>
        <w:t xml:space="preserve">Information about </w:t>
      </w:r>
      <w:r w:rsidRPr="001E4924">
        <w:rPr>
          <w:rFonts w:cs="Arial"/>
          <w:szCs w:val="22"/>
        </w:rPr>
        <w:t>a waste reduction policy</w:t>
      </w:r>
      <w:r>
        <w:rPr>
          <w:rFonts w:cs="Arial"/>
          <w:szCs w:val="22"/>
        </w:rPr>
        <w:t xml:space="preserve"> and, </w:t>
      </w:r>
      <w:r w:rsidRPr="001E4924">
        <w:rPr>
          <w:rFonts w:cs="Arial"/>
          <w:szCs w:val="22"/>
        </w:rPr>
        <w:t>recycling process</w:t>
      </w:r>
      <w:r>
        <w:rPr>
          <w:rFonts w:cs="Arial"/>
          <w:szCs w:val="22"/>
        </w:rPr>
        <w:t>es</w:t>
      </w:r>
      <w:r w:rsidRPr="001E4924">
        <w:rPr>
          <w:rFonts w:cs="Arial"/>
          <w:szCs w:val="22"/>
        </w:rPr>
        <w:t xml:space="preserve"> for </w:t>
      </w:r>
      <w:r>
        <w:rPr>
          <w:rFonts w:cs="Arial"/>
          <w:szCs w:val="22"/>
        </w:rPr>
        <w:t>our products in New Zealand</w:t>
      </w:r>
      <w:r w:rsidRPr="00E417B5">
        <w:rPr>
          <w:rFonts w:cs="Arial"/>
          <w:szCs w:val="22"/>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tblGrid>
      <w:tr w:rsidR="005A6ED9" w:rsidRPr="00E417B5" w:rsidTr="00317A42">
        <w:tc>
          <w:tcPr>
            <w:tcW w:w="7513" w:type="dxa"/>
          </w:tcPr>
          <w:p w:rsidR="005A6ED9" w:rsidRPr="00E417B5" w:rsidRDefault="005A6ED9" w:rsidP="00317A42">
            <w:pPr>
              <w:keepNext/>
              <w:keepLines/>
              <w:spacing w:after="1000"/>
              <w:rPr>
                <w:rFonts w:cs="Arial"/>
                <w:highlight w:val="yellow"/>
              </w:rPr>
            </w:pPr>
          </w:p>
        </w:tc>
      </w:tr>
    </w:tbl>
    <w:p w:rsidR="005A6ED9" w:rsidRPr="004A308C" w:rsidRDefault="005A6ED9" w:rsidP="005A6ED9">
      <w:pPr>
        <w:keepNext/>
        <w:keepLines/>
        <w:numPr>
          <w:ilvl w:val="0"/>
          <w:numId w:val="33"/>
        </w:numPr>
        <w:tabs>
          <w:tab w:val="clear" w:pos="1134"/>
          <w:tab w:val="num" w:pos="851"/>
        </w:tabs>
        <w:spacing w:before="600"/>
        <w:ind w:left="851"/>
        <w:jc w:val="both"/>
        <w:rPr>
          <w:rFonts w:cs="Arial"/>
          <w:szCs w:val="22"/>
        </w:rPr>
      </w:pPr>
      <w:r w:rsidRPr="004A308C">
        <w:rPr>
          <w:rFonts w:cs="Arial"/>
          <w:szCs w:val="22"/>
        </w:rPr>
        <w:t>Proposals/suggestions (e.g. pricing, risk sharing arrangements, etc.) regarding the medical devices not expressly identified in this RFP that we would like PHARMAC to consider as part of our proposal:</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tblGrid>
      <w:tr w:rsidR="005A6ED9" w:rsidRPr="00E417B5" w:rsidTr="00317A42">
        <w:tc>
          <w:tcPr>
            <w:tcW w:w="7513" w:type="dxa"/>
          </w:tcPr>
          <w:p w:rsidR="005A6ED9" w:rsidRPr="004A308C" w:rsidRDefault="005A6ED9" w:rsidP="00317A42">
            <w:pPr>
              <w:keepNext/>
              <w:keepLines/>
              <w:spacing w:after="1000"/>
              <w:rPr>
                <w:rFonts w:cs="Arial"/>
              </w:rPr>
            </w:pPr>
          </w:p>
        </w:tc>
      </w:tr>
    </w:tbl>
    <w:p w:rsidR="005A6ED9" w:rsidRPr="004A308C" w:rsidRDefault="005A6ED9" w:rsidP="005A6ED9">
      <w:pPr>
        <w:keepNext/>
        <w:keepLines/>
        <w:numPr>
          <w:ilvl w:val="0"/>
          <w:numId w:val="33"/>
        </w:numPr>
        <w:tabs>
          <w:tab w:val="clear" w:pos="1134"/>
          <w:tab w:val="num" w:pos="851"/>
        </w:tabs>
        <w:spacing w:before="600"/>
        <w:ind w:left="851"/>
        <w:jc w:val="both"/>
        <w:rPr>
          <w:rFonts w:cs="Arial"/>
          <w:szCs w:val="22"/>
        </w:rPr>
      </w:pPr>
      <w:r w:rsidRPr="004A308C">
        <w:rPr>
          <w:rFonts w:cs="Arial"/>
          <w:szCs w:val="22"/>
        </w:rPr>
        <w:t xml:space="preserve">Reasons why PHARMAC should accept our proposal, and how we </w:t>
      </w:r>
      <w:r w:rsidRPr="001E4924">
        <w:rPr>
          <w:rFonts w:cs="Arial"/>
          <w:szCs w:val="22"/>
        </w:rPr>
        <w:t>envisage working with PHARMAC and other key stakeholders</w:t>
      </w:r>
      <w:r w:rsidRPr="004A308C">
        <w:rPr>
          <w:rFonts w:cs="Arial"/>
          <w:szCs w:val="22"/>
        </w:rPr>
        <w:t>:</w:t>
      </w:r>
    </w:p>
    <w:tbl>
      <w:tblPr>
        <w:tblpPr w:leftFromText="180" w:rightFromText="180" w:vertAnchor="text" w:tblpY="1"/>
        <w:tblOverlap w:val="neve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tblGrid>
      <w:tr w:rsidR="005A6ED9" w:rsidRPr="00E417B5" w:rsidTr="00317A42">
        <w:tc>
          <w:tcPr>
            <w:tcW w:w="7513" w:type="dxa"/>
          </w:tcPr>
          <w:p w:rsidR="005A6ED9" w:rsidRPr="004A308C" w:rsidRDefault="005A6ED9" w:rsidP="00317A42">
            <w:pPr>
              <w:spacing w:after="1000"/>
              <w:rPr>
                <w:rFonts w:cs="Arial"/>
                <w:highlight w:val="yellow"/>
              </w:rPr>
            </w:pPr>
          </w:p>
        </w:tc>
      </w:tr>
    </w:tbl>
    <w:p w:rsidR="005A6ED9" w:rsidRPr="00E417B5" w:rsidRDefault="005A6ED9" w:rsidP="005A6ED9">
      <w:pPr>
        <w:rPr>
          <w:rFonts w:cs="Arial"/>
        </w:rPr>
      </w:pPr>
    </w:p>
    <w:p w:rsidR="005A6ED9" w:rsidRPr="004A308C" w:rsidRDefault="005A6ED9" w:rsidP="005A6ED9">
      <w:pPr>
        <w:keepNext/>
        <w:keepLines/>
        <w:numPr>
          <w:ilvl w:val="0"/>
          <w:numId w:val="33"/>
        </w:numPr>
        <w:tabs>
          <w:tab w:val="clear" w:pos="1134"/>
          <w:tab w:val="num" w:pos="851"/>
        </w:tabs>
        <w:spacing w:before="600"/>
        <w:ind w:left="851"/>
        <w:jc w:val="both"/>
        <w:rPr>
          <w:rFonts w:cs="Arial"/>
          <w:szCs w:val="22"/>
        </w:rPr>
      </w:pPr>
      <w:r w:rsidRPr="004A308C">
        <w:rPr>
          <w:rFonts w:cs="Arial"/>
          <w:szCs w:val="22"/>
        </w:rPr>
        <w:lastRenderedPageBreak/>
        <w:t>Additional information that PHARMAC should consider when evaluating our proposal:</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tblGrid>
      <w:tr w:rsidR="005A6ED9" w:rsidRPr="00E417B5" w:rsidTr="00317A42">
        <w:tc>
          <w:tcPr>
            <w:tcW w:w="7513" w:type="dxa"/>
          </w:tcPr>
          <w:p w:rsidR="005A6ED9" w:rsidRPr="005A6ED9" w:rsidRDefault="005A6ED9" w:rsidP="00317A42">
            <w:pPr>
              <w:keepNext/>
              <w:keepLines/>
              <w:spacing w:after="1000"/>
              <w:rPr>
                <w:rFonts w:cs="Arial"/>
              </w:rPr>
            </w:pPr>
          </w:p>
        </w:tc>
      </w:tr>
    </w:tbl>
    <w:p w:rsidR="005A6ED9" w:rsidRPr="004A308C" w:rsidRDefault="005A6ED9" w:rsidP="005A6ED9">
      <w:pPr>
        <w:keepNext/>
        <w:keepLines/>
        <w:numPr>
          <w:ilvl w:val="0"/>
          <w:numId w:val="33"/>
        </w:numPr>
        <w:tabs>
          <w:tab w:val="clear" w:pos="1134"/>
          <w:tab w:val="num" w:pos="851"/>
        </w:tabs>
        <w:spacing w:before="600"/>
        <w:ind w:left="851"/>
        <w:jc w:val="both"/>
        <w:rPr>
          <w:rFonts w:cs="Arial"/>
          <w:szCs w:val="22"/>
        </w:rPr>
      </w:pPr>
      <w:r w:rsidRPr="004A308C">
        <w:rPr>
          <w:rFonts w:cs="Arial"/>
          <w:szCs w:val="22"/>
        </w:rPr>
        <w:t>a declaration of any conflicts of interest that the Supplier or an associated person or organisation may have that could affect or compromise the Supplier or PHARMAC in relation to this RFP process or performance under any listing agreement if successful:</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tblGrid>
      <w:tr w:rsidR="005A6ED9" w:rsidRPr="00E417B5" w:rsidTr="00317A42">
        <w:tc>
          <w:tcPr>
            <w:tcW w:w="7513" w:type="dxa"/>
          </w:tcPr>
          <w:p w:rsidR="005A6ED9" w:rsidRPr="00E417B5" w:rsidRDefault="005A6ED9" w:rsidP="00317A42">
            <w:pPr>
              <w:keepNext/>
              <w:keepLines/>
              <w:spacing w:after="1000"/>
              <w:rPr>
                <w:rFonts w:cs="Arial"/>
                <w:highlight w:val="yellow"/>
              </w:rPr>
            </w:pPr>
          </w:p>
        </w:tc>
      </w:tr>
    </w:tbl>
    <w:p w:rsidR="005A6ED9" w:rsidRDefault="005A6ED9" w:rsidP="005A6ED9">
      <w:pPr>
        <w:jc w:val="both"/>
        <w:rPr>
          <w:rFonts w:cs="Arial"/>
          <w:szCs w:val="22"/>
        </w:rPr>
      </w:pPr>
    </w:p>
    <w:sectPr w:rsidR="005A6ED9" w:rsidSect="004B72A6">
      <w:headerReference w:type="even" r:id="rId10"/>
      <w:headerReference w:type="default" r:id="rId11"/>
      <w:footerReference w:type="even" r:id="rId12"/>
      <w:footerReference w:type="default" r:id="rId13"/>
      <w:headerReference w:type="first" r:id="rId14"/>
      <w:footerReference w:type="first" r:id="rId15"/>
      <w:pgSz w:w="11907" w:h="16840" w:code="9"/>
      <w:pgMar w:top="1258" w:right="1134" w:bottom="1134" w:left="1531" w:header="680" w:footer="680" w:gutter="0"/>
      <w:paperSrc w:first="11" w:other="1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C20" w:rsidRDefault="00093C20">
      <w:r>
        <w:separator/>
      </w:r>
    </w:p>
  </w:endnote>
  <w:endnote w:type="continuationSeparator" w:id="0">
    <w:p w:rsidR="00093C20" w:rsidRDefault="0009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19A" w:rsidRDefault="00CA119A">
    <w:pPr>
      <w:framePr w:wrap="around" w:vAnchor="text" w:hAnchor="margin" w:xAlign="right" w:y="1"/>
    </w:pPr>
    <w:r>
      <w:fldChar w:fldCharType="begin"/>
    </w:r>
    <w:r>
      <w:instrText xml:space="preserve">PAGE  </w:instrText>
    </w:r>
    <w:r>
      <w:fldChar w:fldCharType="separate"/>
    </w:r>
    <w:r>
      <w:rPr>
        <w:noProof/>
      </w:rPr>
      <w:t>12</w:t>
    </w:r>
    <w:r>
      <w:fldChar w:fldCharType="end"/>
    </w:r>
  </w:p>
  <w:p w:rsidR="00CA119A" w:rsidRDefault="00CA119A">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19A" w:rsidRPr="00AE00DF" w:rsidRDefault="00CA119A">
    <w:pPr>
      <w:framePr w:wrap="around" w:vAnchor="text" w:hAnchor="margin" w:xAlign="right" w:y="1"/>
      <w:rPr>
        <w:sz w:val="20"/>
      </w:rPr>
    </w:pPr>
    <w:r w:rsidRPr="00AE00DF">
      <w:rPr>
        <w:sz w:val="20"/>
      </w:rPr>
      <w:fldChar w:fldCharType="begin"/>
    </w:r>
    <w:r w:rsidRPr="00AE00DF">
      <w:rPr>
        <w:sz w:val="20"/>
      </w:rPr>
      <w:instrText xml:space="preserve">PAGE  </w:instrText>
    </w:r>
    <w:r w:rsidRPr="00AE00DF">
      <w:rPr>
        <w:sz w:val="20"/>
      </w:rPr>
      <w:fldChar w:fldCharType="separate"/>
    </w:r>
    <w:r w:rsidR="00C03D0A">
      <w:rPr>
        <w:noProof/>
        <w:sz w:val="20"/>
      </w:rPr>
      <w:t>2</w:t>
    </w:r>
    <w:r w:rsidRPr="00AE00DF">
      <w:rPr>
        <w:sz w:val="20"/>
      </w:rPr>
      <w:fldChar w:fldCharType="end"/>
    </w:r>
    <w:r w:rsidRPr="00AE00DF">
      <w:rPr>
        <w:sz w:val="20"/>
      </w:rPr>
      <w:t xml:space="preserve"> of </w:t>
    </w:r>
    <w:r w:rsidRPr="00AE00DF">
      <w:rPr>
        <w:rStyle w:val="PageNumber"/>
        <w:sz w:val="20"/>
        <w:lang w:val="en-AU"/>
      </w:rPr>
      <w:fldChar w:fldCharType="begin"/>
    </w:r>
    <w:r w:rsidRPr="00AE00DF">
      <w:rPr>
        <w:rStyle w:val="PageNumber"/>
        <w:sz w:val="20"/>
        <w:lang w:val="en-AU"/>
      </w:rPr>
      <w:instrText xml:space="preserve"> NUMPAGES </w:instrText>
    </w:r>
    <w:r w:rsidRPr="00AE00DF">
      <w:rPr>
        <w:rStyle w:val="PageNumber"/>
        <w:sz w:val="20"/>
        <w:lang w:val="en-AU"/>
      </w:rPr>
      <w:fldChar w:fldCharType="separate"/>
    </w:r>
    <w:r w:rsidR="00C03D0A">
      <w:rPr>
        <w:rStyle w:val="PageNumber"/>
        <w:noProof/>
        <w:sz w:val="20"/>
        <w:lang w:val="en-AU"/>
      </w:rPr>
      <w:t>6</w:t>
    </w:r>
    <w:r w:rsidRPr="00AE00DF">
      <w:rPr>
        <w:rStyle w:val="PageNumber"/>
        <w:sz w:val="20"/>
        <w:lang w:val="en-AU"/>
      </w:rPr>
      <w:fldChar w:fldCharType="end"/>
    </w:r>
    <w:r w:rsidRPr="00AE00DF">
      <w:rPr>
        <w:rStyle w:val="PageNumber"/>
        <w:sz w:val="20"/>
        <w:lang w:val="en-AU"/>
      </w:rPr>
      <w:t xml:space="preserve"> </w:t>
    </w:r>
  </w:p>
  <w:p w:rsidR="00CA119A" w:rsidRPr="005A6ED9" w:rsidRDefault="005A6ED9">
    <w:pPr>
      <w:tabs>
        <w:tab w:val="right" w:pos="9214"/>
      </w:tabs>
      <w:spacing w:after="0"/>
      <w:ind w:right="357"/>
      <w:rPr>
        <w:sz w:val="16"/>
        <w:szCs w:val="16"/>
      </w:rPr>
    </w:pPr>
    <w:r w:rsidRPr="005A6ED9">
      <w:rPr>
        <w:sz w:val="16"/>
        <w:szCs w:val="16"/>
      </w:rPr>
      <w:fldChar w:fldCharType="begin"/>
    </w:r>
    <w:r w:rsidRPr="005A6ED9">
      <w:rPr>
        <w:sz w:val="16"/>
        <w:szCs w:val="16"/>
      </w:rPr>
      <w:instrText xml:space="preserve"> DOCPROPERTY Objective-Id \* MERGEFORMAT </w:instrText>
    </w:r>
    <w:r w:rsidRPr="005A6ED9">
      <w:rPr>
        <w:sz w:val="16"/>
        <w:szCs w:val="16"/>
      </w:rPr>
      <w:fldChar w:fldCharType="separate"/>
    </w:r>
    <w:r w:rsidRPr="005A6ED9">
      <w:rPr>
        <w:sz w:val="16"/>
        <w:szCs w:val="16"/>
      </w:rPr>
      <w:t>A872116</w:t>
    </w:r>
    <w:r w:rsidRPr="005A6ED9">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19A" w:rsidRDefault="00CA119A">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C20" w:rsidRDefault="00093C20">
      <w:r>
        <w:separator/>
      </w:r>
    </w:p>
  </w:footnote>
  <w:footnote w:type="continuationSeparator" w:id="0">
    <w:p w:rsidR="00093C20" w:rsidRDefault="00093C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D0A" w:rsidRDefault="00C03D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19A" w:rsidRDefault="00CA119A">
    <w:pPr>
      <w:pStyle w:val="Header"/>
      <w:spacing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19A" w:rsidRDefault="00CA119A">
    <w:pPr>
      <w:pStyle w:val="Header"/>
    </w:pPr>
  </w:p>
  <w:p w:rsidR="00CA119A" w:rsidRDefault="00CA119A" w:rsidP="00DA0EF5">
    <w:pPr>
      <w:pStyle w:val="Header"/>
      <w:spacing w:after="0"/>
      <w:jc w:val="right"/>
      <w:rPr>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B56993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526E97"/>
    <w:multiLevelType w:val="multilevel"/>
    <w:tmpl w:val="0E0E8EC0"/>
    <w:name w:val="bgOtherList13"/>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55A068E"/>
    <w:multiLevelType w:val="hybridMultilevel"/>
    <w:tmpl w:val="0A187F06"/>
    <w:lvl w:ilvl="0" w:tplc="1409000B">
      <w:start w:val="1"/>
      <w:numFmt w:val="bullet"/>
      <w:lvlText w:val=""/>
      <w:lvlJc w:val="left"/>
      <w:pPr>
        <w:ind w:left="2007" w:hanging="360"/>
      </w:pPr>
      <w:rPr>
        <w:rFonts w:ascii="Wingdings" w:hAnsi="Wingdings" w:hint="default"/>
      </w:rPr>
    </w:lvl>
    <w:lvl w:ilvl="1" w:tplc="14090003" w:tentative="1">
      <w:start w:val="1"/>
      <w:numFmt w:val="bullet"/>
      <w:lvlText w:val="o"/>
      <w:lvlJc w:val="left"/>
      <w:pPr>
        <w:ind w:left="2727" w:hanging="360"/>
      </w:pPr>
      <w:rPr>
        <w:rFonts w:ascii="Courier New" w:hAnsi="Courier New" w:cs="Courier New" w:hint="default"/>
      </w:rPr>
    </w:lvl>
    <w:lvl w:ilvl="2" w:tplc="14090005" w:tentative="1">
      <w:start w:val="1"/>
      <w:numFmt w:val="bullet"/>
      <w:lvlText w:val=""/>
      <w:lvlJc w:val="left"/>
      <w:pPr>
        <w:ind w:left="3447" w:hanging="360"/>
      </w:pPr>
      <w:rPr>
        <w:rFonts w:ascii="Wingdings" w:hAnsi="Wingdings" w:hint="default"/>
      </w:rPr>
    </w:lvl>
    <w:lvl w:ilvl="3" w:tplc="14090001" w:tentative="1">
      <w:start w:val="1"/>
      <w:numFmt w:val="bullet"/>
      <w:lvlText w:val=""/>
      <w:lvlJc w:val="left"/>
      <w:pPr>
        <w:ind w:left="4167" w:hanging="360"/>
      </w:pPr>
      <w:rPr>
        <w:rFonts w:ascii="Symbol" w:hAnsi="Symbol" w:hint="default"/>
      </w:rPr>
    </w:lvl>
    <w:lvl w:ilvl="4" w:tplc="14090003" w:tentative="1">
      <w:start w:val="1"/>
      <w:numFmt w:val="bullet"/>
      <w:lvlText w:val="o"/>
      <w:lvlJc w:val="left"/>
      <w:pPr>
        <w:ind w:left="4887" w:hanging="360"/>
      </w:pPr>
      <w:rPr>
        <w:rFonts w:ascii="Courier New" w:hAnsi="Courier New" w:cs="Courier New" w:hint="default"/>
      </w:rPr>
    </w:lvl>
    <w:lvl w:ilvl="5" w:tplc="14090005" w:tentative="1">
      <w:start w:val="1"/>
      <w:numFmt w:val="bullet"/>
      <w:lvlText w:val=""/>
      <w:lvlJc w:val="left"/>
      <w:pPr>
        <w:ind w:left="5607" w:hanging="360"/>
      </w:pPr>
      <w:rPr>
        <w:rFonts w:ascii="Wingdings" w:hAnsi="Wingdings" w:hint="default"/>
      </w:rPr>
    </w:lvl>
    <w:lvl w:ilvl="6" w:tplc="14090001" w:tentative="1">
      <w:start w:val="1"/>
      <w:numFmt w:val="bullet"/>
      <w:lvlText w:val=""/>
      <w:lvlJc w:val="left"/>
      <w:pPr>
        <w:ind w:left="6327" w:hanging="360"/>
      </w:pPr>
      <w:rPr>
        <w:rFonts w:ascii="Symbol" w:hAnsi="Symbol" w:hint="default"/>
      </w:rPr>
    </w:lvl>
    <w:lvl w:ilvl="7" w:tplc="14090003" w:tentative="1">
      <w:start w:val="1"/>
      <w:numFmt w:val="bullet"/>
      <w:lvlText w:val="o"/>
      <w:lvlJc w:val="left"/>
      <w:pPr>
        <w:ind w:left="7047" w:hanging="360"/>
      </w:pPr>
      <w:rPr>
        <w:rFonts w:ascii="Courier New" w:hAnsi="Courier New" w:cs="Courier New" w:hint="default"/>
      </w:rPr>
    </w:lvl>
    <w:lvl w:ilvl="8" w:tplc="14090005" w:tentative="1">
      <w:start w:val="1"/>
      <w:numFmt w:val="bullet"/>
      <w:lvlText w:val=""/>
      <w:lvlJc w:val="left"/>
      <w:pPr>
        <w:ind w:left="7767" w:hanging="360"/>
      </w:pPr>
      <w:rPr>
        <w:rFonts w:ascii="Wingdings" w:hAnsi="Wingdings" w:hint="default"/>
      </w:rPr>
    </w:lvl>
  </w:abstractNum>
  <w:abstractNum w:abstractNumId="3">
    <w:nsid w:val="06936F65"/>
    <w:multiLevelType w:val="singleLevel"/>
    <w:tmpl w:val="29D4F53C"/>
    <w:name w:val="bgAbcOtherList"/>
    <w:lvl w:ilvl="0">
      <w:start w:val="1"/>
      <w:numFmt w:val="lowerLetter"/>
      <w:lvlText w:val="(%1)"/>
      <w:lvlJc w:val="left"/>
      <w:pPr>
        <w:tabs>
          <w:tab w:val="num" w:pos="1134"/>
        </w:tabs>
        <w:ind w:left="1134" w:hanging="567"/>
      </w:pPr>
      <w:rPr>
        <w:rFonts w:ascii="Arial" w:hAnsi="Arial" w:hint="default"/>
        <w:b w:val="0"/>
        <w:i/>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8BA75DA"/>
    <w:multiLevelType w:val="singleLevel"/>
    <w:tmpl w:val="06589AA2"/>
    <w:name w:val="bgOtherList22"/>
    <w:lvl w:ilvl="0">
      <w:start w:val="1"/>
      <w:numFmt w:val="bullet"/>
      <w:lvlText w:val="·"/>
      <w:lvlJc w:val="left"/>
      <w:pPr>
        <w:tabs>
          <w:tab w:val="num" w:pos="397"/>
        </w:tabs>
        <w:ind w:left="397" w:hanging="397"/>
      </w:pPr>
      <w:rPr>
        <w:rFonts w:ascii="Symbol" w:hAnsi="Symbol" w:hint="default"/>
        <w:sz w:val="18"/>
      </w:rPr>
    </w:lvl>
  </w:abstractNum>
  <w:abstractNum w:abstractNumId="5">
    <w:nsid w:val="0C4C698F"/>
    <w:multiLevelType w:val="singleLevel"/>
    <w:tmpl w:val="6B4A6DDE"/>
    <w:lvl w:ilvl="0">
      <w:start w:val="1"/>
      <w:numFmt w:val="lowerLetter"/>
      <w:lvlText w:val="(%1)"/>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14C9063A"/>
    <w:multiLevelType w:val="multilevel"/>
    <w:tmpl w:val="19901A7E"/>
    <w:name w:val="bgOtherList7"/>
    <w:lvl w:ilvl="0">
      <w:start w:val="1"/>
      <w:numFmt w:val="decimal"/>
      <w:lvlText w:val="%1."/>
      <w:lvlJc w:val="left"/>
      <w:pPr>
        <w:tabs>
          <w:tab w:val="num" w:pos="567"/>
        </w:tabs>
        <w:ind w:left="567" w:hanging="567"/>
      </w:pPr>
      <w:rPr>
        <w:rFonts w:ascii="Helvetica" w:hAnsi="Helvetica"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189D7E90"/>
    <w:multiLevelType w:val="multilevel"/>
    <w:tmpl w:val="A1E0A5BA"/>
    <w:name w:val="bgOtherList4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1CB325ED"/>
    <w:multiLevelType w:val="singleLevel"/>
    <w:tmpl w:val="22928A8A"/>
    <w:name w:val="bgOtherList222222"/>
    <w:lvl w:ilvl="0">
      <w:start w:val="1"/>
      <w:numFmt w:val="bullet"/>
      <w:lvlText w:val="·"/>
      <w:lvlJc w:val="left"/>
      <w:pPr>
        <w:tabs>
          <w:tab w:val="num" w:pos="1134"/>
        </w:tabs>
        <w:ind w:left="1134" w:hanging="567"/>
      </w:pPr>
      <w:rPr>
        <w:rFonts w:ascii="Symbol" w:hAnsi="Symbol" w:hint="default"/>
      </w:rPr>
    </w:lvl>
  </w:abstractNum>
  <w:abstractNum w:abstractNumId="9">
    <w:nsid w:val="1EF67B75"/>
    <w:multiLevelType w:val="multilevel"/>
    <w:tmpl w:val="6F523896"/>
    <w:name w:val="bgOtherList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1FF65541"/>
    <w:multiLevelType w:val="multilevel"/>
    <w:tmpl w:val="7778D8B6"/>
    <w:name w:val="bgOtherList18"/>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1310D81"/>
    <w:multiLevelType w:val="multilevel"/>
    <w:tmpl w:val="CC2C4B04"/>
    <w:name w:val="bgOtherList6"/>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23BC1B31"/>
    <w:multiLevelType w:val="multilevel"/>
    <w:tmpl w:val="EC6EBCFA"/>
    <w:name w:val="bgOtherList10"/>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24114F4B"/>
    <w:multiLevelType w:val="singleLevel"/>
    <w:tmpl w:val="08090001"/>
    <w:name w:val="bgDeedList22"/>
    <w:lvl w:ilvl="0">
      <w:start w:val="1"/>
      <w:numFmt w:val="bullet"/>
      <w:lvlText w:val=""/>
      <w:lvlJc w:val="left"/>
      <w:pPr>
        <w:tabs>
          <w:tab w:val="num" w:pos="360"/>
        </w:tabs>
        <w:ind w:left="360" w:hanging="360"/>
      </w:pPr>
      <w:rPr>
        <w:rFonts w:ascii="Symbol" w:hAnsi="Symbol" w:hint="default"/>
      </w:rPr>
    </w:lvl>
  </w:abstractNum>
  <w:abstractNum w:abstractNumId="14">
    <w:nsid w:val="24B452D8"/>
    <w:multiLevelType w:val="hybridMultilevel"/>
    <w:tmpl w:val="DDDE2BBA"/>
    <w:name w:val="bgOtherList5322"/>
    <w:lvl w:ilvl="0" w:tplc="3312BD8C">
      <w:start w:val="16"/>
      <w:numFmt w:val="lowerLetter"/>
      <w:lvlText w:val="(%1)"/>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24D41A50"/>
    <w:multiLevelType w:val="singleLevel"/>
    <w:tmpl w:val="6B4A6DDE"/>
    <w:lvl w:ilvl="0">
      <w:start w:val="1"/>
      <w:numFmt w:val="lowerLetter"/>
      <w:lvlText w:val="(%1)"/>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2A623E33"/>
    <w:multiLevelType w:val="hybridMultilevel"/>
    <w:tmpl w:val="B13CB906"/>
    <w:name w:val="bgOtherList54"/>
    <w:lvl w:ilvl="0" w:tplc="B644EE02">
      <w:start w:val="9"/>
      <w:numFmt w:val="lowerLetter"/>
      <w:lvlText w:val="(%1)"/>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2C2F4A89"/>
    <w:multiLevelType w:val="multilevel"/>
    <w:tmpl w:val="8AB02978"/>
    <w:name w:val="bgOtherList17"/>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2E6B7DAC"/>
    <w:multiLevelType w:val="multilevel"/>
    <w:tmpl w:val="8F46DFD4"/>
    <w:name w:val="bgLitSubmissionList"/>
    <w:lvl w:ilvl="0">
      <w:start w:val="1"/>
      <w:numFmt w:val="decimal"/>
      <w:lvlText w:val="%1."/>
      <w:lvlJc w:val="left"/>
      <w:pPr>
        <w:tabs>
          <w:tab w:val="num" w:pos="567"/>
        </w:tabs>
        <w:ind w:left="567"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2268"/>
        </w:tabs>
        <w:ind w:left="2268" w:hanging="567"/>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325521FF"/>
    <w:multiLevelType w:val="singleLevel"/>
    <w:tmpl w:val="6B4A6DDE"/>
    <w:lvl w:ilvl="0">
      <w:start w:val="1"/>
      <w:numFmt w:val="lowerLetter"/>
      <w:lvlText w:val="(%1)"/>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372D7B6B"/>
    <w:multiLevelType w:val="singleLevel"/>
    <w:tmpl w:val="DAF202FA"/>
    <w:name w:val="bgOtherList4223"/>
    <w:lvl w:ilvl="0">
      <w:start w:val="1"/>
      <w:numFmt w:val="decimal"/>
      <w:lvlText w:val="%1."/>
      <w:lvlJc w:val="left"/>
      <w:pPr>
        <w:tabs>
          <w:tab w:val="num" w:pos="360"/>
        </w:tabs>
        <w:ind w:left="360" w:hanging="360"/>
      </w:pPr>
      <w:rPr>
        <w:rFonts w:ascii="Times New Roman" w:hAnsi="Times New Roman" w:hint="default"/>
      </w:rPr>
    </w:lvl>
  </w:abstractNum>
  <w:abstractNum w:abstractNumId="21">
    <w:nsid w:val="38F67F7D"/>
    <w:multiLevelType w:val="multilevel"/>
    <w:tmpl w:val="A1E0A5BA"/>
    <w:name w:val="bgOtherList4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3B5B5BE9"/>
    <w:multiLevelType w:val="singleLevel"/>
    <w:tmpl w:val="A6AEEBB4"/>
    <w:lvl w:ilvl="0">
      <w:start w:val="1"/>
      <w:numFmt w:val="bullet"/>
      <w:lvlText w:val=""/>
      <w:lvlJc w:val="left"/>
      <w:pPr>
        <w:tabs>
          <w:tab w:val="num" w:pos="360"/>
        </w:tabs>
        <w:ind w:left="360" w:hanging="360"/>
      </w:pPr>
      <w:rPr>
        <w:rFonts w:ascii="Wingdings" w:hAnsi="Wingdings" w:hint="default"/>
        <w:color w:val="auto"/>
      </w:rPr>
    </w:lvl>
  </w:abstractNum>
  <w:abstractNum w:abstractNumId="23">
    <w:nsid w:val="3BA72E99"/>
    <w:multiLevelType w:val="multilevel"/>
    <w:tmpl w:val="A5E82740"/>
    <w:name w:val="bgOtherList8"/>
    <w:lvl w:ilvl="0">
      <w:start w:val="1"/>
      <w:numFmt w:val="decimal"/>
      <w:lvlText w:val="%1."/>
      <w:lvlJc w:val="left"/>
      <w:pPr>
        <w:tabs>
          <w:tab w:val="num" w:pos="567"/>
        </w:tabs>
        <w:ind w:left="567"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3BDC2E32"/>
    <w:multiLevelType w:val="singleLevel"/>
    <w:tmpl w:val="1A6AAFAA"/>
    <w:name w:val="bgOtherList423"/>
    <w:lvl w:ilvl="0">
      <w:start w:val="1"/>
      <w:numFmt w:val="decimal"/>
      <w:lvlText w:val="%1."/>
      <w:lvlJc w:val="left"/>
      <w:pPr>
        <w:tabs>
          <w:tab w:val="num" w:pos="360"/>
        </w:tabs>
        <w:ind w:left="360" w:hanging="360"/>
      </w:pPr>
      <w:rPr>
        <w:rFonts w:ascii="Times New Roman" w:hAnsi="Times New Roman" w:hint="default"/>
      </w:rPr>
    </w:lvl>
  </w:abstractNum>
  <w:abstractNum w:abstractNumId="25">
    <w:nsid w:val="3D6B6C0F"/>
    <w:multiLevelType w:val="multilevel"/>
    <w:tmpl w:val="A1E0A5BA"/>
    <w:name w:val="bgOtherList42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3DD128A4"/>
    <w:multiLevelType w:val="singleLevel"/>
    <w:tmpl w:val="22928A8A"/>
    <w:name w:val="bgDeedList"/>
    <w:lvl w:ilvl="0">
      <w:start w:val="1"/>
      <w:numFmt w:val="bullet"/>
      <w:lvlText w:val="·"/>
      <w:lvlJc w:val="left"/>
      <w:pPr>
        <w:tabs>
          <w:tab w:val="num" w:pos="1134"/>
        </w:tabs>
        <w:ind w:left="1134" w:hanging="567"/>
      </w:pPr>
      <w:rPr>
        <w:rFonts w:ascii="Symbol" w:hAnsi="Symbol" w:hint="default"/>
      </w:rPr>
    </w:lvl>
  </w:abstractNum>
  <w:abstractNum w:abstractNumId="27">
    <w:nsid w:val="3F7B2065"/>
    <w:multiLevelType w:val="multilevel"/>
    <w:tmpl w:val="32F44102"/>
    <w:name w:val="bgOtherList23"/>
    <w:lvl w:ilvl="0">
      <w:start w:val="1"/>
      <w:numFmt w:val="decimal"/>
      <w:lvlText w:val="%1."/>
      <w:lvlJc w:val="left"/>
      <w:pPr>
        <w:tabs>
          <w:tab w:val="num" w:pos="567"/>
        </w:tabs>
        <w:ind w:left="567" w:hanging="567"/>
      </w:pPr>
      <w:rPr>
        <w:rFonts w:ascii="Times New Roman" w:hAnsi="Times New Roman" w:hint="default"/>
        <w:b w:val="0"/>
        <w:i w:val="0"/>
        <w: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none"/>
      <w:lvlText w:val="2.2"/>
      <w:lvlJc w:val="left"/>
      <w:pPr>
        <w:tabs>
          <w:tab w:val="num" w:pos="567"/>
        </w:tabs>
        <w:ind w:left="567" w:hanging="567"/>
      </w:pPr>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2268"/>
        </w:tabs>
        <w:ind w:left="2268" w:hanging="567"/>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41272D6E"/>
    <w:multiLevelType w:val="multilevel"/>
    <w:tmpl w:val="F2B6B4C6"/>
    <w:name w:val="bgOtherList19"/>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446A4A0C"/>
    <w:multiLevelType w:val="multilevel"/>
    <w:tmpl w:val="A1E0A5BA"/>
    <w:name w:val="bgOtherList422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44BE6B17"/>
    <w:multiLevelType w:val="multilevel"/>
    <w:tmpl w:val="913AC804"/>
    <w:name w:val="bgOtherList9"/>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4CED68BD"/>
    <w:multiLevelType w:val="hybridMultilevel"/>
    <w:tmpl w:val="CB54D77C"/>
    <w:name w:val="bgOtherList52"/>
    <w:lvl w:ilvl="0" w:tplc="F69685EE">
      <w:start w:val="7"/>
      <w:numFmt w:val="lowerLetter"/>
      <w:lvlText w:val="(%1)"/>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nsid w:val="50D65A99"/>
    <w:multiLevelType w:val="multilevel"/>
    <w:tmpl w:val="AD96C084"/>
    <w:name w:val="bgOtherList15"/>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Arial" w:hAnsi="Arial" w:cs="Arial" w:hint="default"/>
        <w:b w:val="0"/>
        <w:i w:val="0"/>
        <w: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50FC2A02"/>
    <w:multiLevelType w:val="hybridMultilevel"/>
    <w:tmpl w:val="A538FD96"/>
    <w:name w:val="bgOtherList53"/>
    <w:lvl w:ilvl="0" w:tplc="9266C7A6">
      <w:start w:val="6"/>
      <w:numFmt w:val="lowerLetter"/>
      <w:lvlText w:val="(%1)"/>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nsid w:val="53ED7A12"/>
    <w:multiLevelType w:val="hybridMultilevel"/>
    <w:tmpl w:val="93CEF142"/>
    <w:name w:val="bgOtherList53222"/>
    <w:lvl w:ilvl="0" w:tplc="19A4189E">
      <w:start w:val="18"/>
      <w:numFmt w:val="lowerLetter"/>
      <w:lvlText w:val="(%1)"/>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nsid w:val="55456E29"/>
    <w:multiLevelType w:val="multilevel"/>
    <w:tmpl w:val="A57AD35E"/>
    <w:name w:val="bgOtherList3"/>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55916D2C"/>
    <w:multiLevelType w:val="singleLevel"/>
    <w:tmpl w:val="4946862A"/>
    <w:name w:val="bgOtherList222"/>
    <w:lvl w:ilvl="0">
      <w:start w:val="1"/>
      <w:numFmt w:val="lowerLetter"/>
      <w:lvlText w:val="(%1)"/>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568024C4"/>
    <w:multiLevelType w:val="hybridMultilevel"/>
    <w:tmpl w:val="F990BE3A"/>
    <w:name w:val="bgOtherList532"/>
    <w:lvl w:ilvl="0" w:tplc="DC4AB358">
      <w:start w:val="8"/>
      <w:numFmt w:val="lowerLetter"/>
      <w:lvlText w:val="(%1)"/>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nsid w:val="56B10C00"/>
    <w:multiLevelType w:val="multilevel"/>
    <w:tmpl w:val="25FCA650"/>
    <w:name w:val="bgOtherList14"/>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cs="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nsid w:val="56D56FF9"/>
    <w:multiLevelType w:val="hybridMultilevel"/>
    <w:tmpl w:val="C3AC1512"/>
    <w:name w:val="bgOtherList5422"/>
    <w:lvl w:ilvl="0" w:tplc="8CD2E700">
      <w:start w:val="17"/>
      <w:numFmt w:val="lowerLetter"/>
      <w:lvlText w:val="(%1)"/>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nsid w:val="60C41BAC"/>
    <w:multiLevelType w:val="hybridMultilevel"/>
    <w:tmpl w:val="A4E6825C"/>
    <w:name w:val="bgOtherList54222"/>
    <w:lvl w:ilvl="0" w:tplc="596E5524">
      <w:start w:val="19"/>
      <w:numFmt w:val="lowerLetter"/>
      <w:lvlText w:val="(%1)"/>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nsid w:val="62011A46"/>
    <w:multiLevelType w:val="multilevel"/>
    <w:tmpl w:val="F08A799E"/>
    <w:name w:val="bgOtherList12"/>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nsid w:val="65426335"/>
    <w:multiLevelType w:val="singleLevel"/>
    <w:tmpl w:val="22928A8A"/>
    <w:name w:val="bgDeedList2"/>
    <w:lvl w:ilvl="0">
      <w:start w:val="1"/>
      <w:numFmt w:val="bullet"/>
      <w:lvlText w:val="·"/>
      <w:lvlJc w:val="left"/>
      <w:pPr>
        <w:tabs>
          <w:tab w:val="num" w:pos="1134"/>
        </w:tabs>
        <w:ind w:left="1134" w:hanging="567"/>
      </w:pPr>
      <w:rPr>
        <w:rFonts w:ascii="Symbol" w:hAnsi="Symbol" w:hint="default"/>
      </w:rPr>
    </w:lvl>
  </w:abstractNum>
  <w:abstractNum w:abstractNumId="43">
    <w:nsid w:val="68781C2C"/>
    <w:multiLevelType w:val="singleLevel"/>
    <w:tmpl w:val="A1D843CA"/>
    <w:lvl w:ilvl="0">
      <w:start w:val="1"/>
      <w:numFmt w:val="bullet"/>
      <w:lvlText w:val=""/>
      <w:lvlJc w:val="left"/>
      <w:pPr>
        <w:tabs>
          <w:tab w:val="num" w:pos="927"/>
        </w:tabs>
        <w:ind w:left="907" w:hanging="340"/>
      </w:pPr>
      <w:rPr>
        <w:rFonts w:ascii="Symbol" w:hAnsi="Symbol" w:hint="default"/>
      </w:rPr>
    </w:lvl>
  </w:abstractNum>
  <w:abstractNum w:abstractNumId="44">
    <w:nsid w:val="693A335A"/>
    <w:multiLevelType w:val="singleLevel"/>
    <w:tmpl w:val="8864EE84"/>
    <w:name w:val="bgOtherList62"/>
    <w:lvl w:ilvl="0">
      <w:start w:val="1"/>
      <w:numFmt w:val="decimal"/>
      <w:lvlText w:val="%1."/>
      <w:lvlJc w:val="left"/>
      <w:pPr>
        <w:tabs>
          <w:tab w:val="num" w:pos="360"/>
        </w:tabs>
        <w:ind w:left="360" w:hanging="360"/>
      </w:pPr>
      <w:rPr>
        <w:rFonts w:ascii="Times New Roman" w:hAnsi="Times New Roman" w:hint="default"/>
      </w:rPr>
    </w:lvl>
  </w:abstractNum>
  <w:abstractNum w:abstractNumId="45">
    <w:nsid w:val="6D2B57C2"/>
    <w:multiLevelType w:val="multilevel"/>
    <w:tmpl w:val="1CDCA56C"/>
    <w:name w:val="bgOtherList113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Times New Roman" w:hAnsi="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nsid w:val="6DF9422A"/>
    <w:multiLevelType w:val="singleLevel"/>
    <w:tmpl w:val="18F84F90"/>
    <w:name w:val="bgOtherList4"/>
    <w:lvl w:ilvl="0">
      <w:start w:val="1"/>
      <w:numFmt w:val="decimal"/>
      <w:lvlText w:val="%1."/>
      <w:lvlJc w:val="left"/>
      <w:pPr>
        <w:tabs>
          <w:tab w:val="num" w:pos="360"/>
        </w:tabs>
        <w:ind w:left="360" w:hanging="360"/>
      </w:pPr>
      <w:rPr>
        <w:rFonts w:ascii="Times New Roman" w:hAnsi="Times New Roman" w:hint="default"/>
      </w:rPr>
    </w:lvl>
  </w:abstractNum>
  <w:abstractNum w:abstractNumId="47">
    <w:nsid w:val="6FA30249"/>
    <w:multiLevelType w:val="hybridMultilevel"/>
    <w:tmpl w:val="97A8A6CC"/>
    <w:name w:val="bgOtherList542"/>
    <w:lvl w:ilvl="0" w:tplc="C50266D2">
      <w:start w:val="15"/>
      <w:numFmt w:val="lowerLetter"/>
      <w:lvlText w:val="(%1)"/>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8">
    <w:nsid w:val="73E60155"/>
    <w:multiLevelType w:val="multilevel"/>
    <w:tmpl w:val="5E6482C2"/>
    <w:name w:val="bgOtherList11"/>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nsid w:val="74774F58"/>
    <w:multiLevelType w:val="singleLevel"/>
    <w:tmpl w:val="22928A8A"/>
    <w:name w:val="bgOtherList22222"/>
    <w:lvl w:ilvl="0">
      <w:start w:val="1"/>
      <w:numFmt w:val="bullet"/>
      <w:lvlText w:val="·"/>
      <w:lvlJc w:val="left"/>
      <w:pPr>
        <w:tabs>
          <w:tab w:val="num" w:pos="1134"/>
        </w:tabs>
        <w:ind w:left="1134" w:hanging="567"/>
      </w:pPr>
      <w:rPr>
        <w:rFonts w:ascii="Symbol" w:hAnsi="Symbol" w:hint="default"/>
      </w:rPr>
    </w:lvl>
  </w:abstractNum>
  <w:abstractNum w:abstractNumId="50">
    <w:nsid w:val="74C45E77"/>
    <w:multiLevelType w:val="multilevel"/>
    <w:tmpl w:val="2B7241C0"/>
    <w:name w:val="bgOtherList"/>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nsid w:val="761E417F"/>
    <w:multiLevelType w:val="multilevel"/>
    <w:tmpl w:val="EE249860"/>
    <w:name w:val="bgOtherList7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Times New Roman" w:hAnsi="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nsid w:val="7699178B"/>
    <w:multiLevelType w:val="singleLevel"/>
    <w:tmpl w:val="4C04C2D4"/>
    <w:name w:val="bgOtherList2222"/>
    <w:lvl w:ilvl="0">
      <w:start w:val="1"/>
      <w:numFmt w:val="lowerLetter"/>
      <w:lvlText w:val="(%1)"/>
      <w:lvlJc w:val="left"/>
      <w:pPr>
        <w:tabs>
          <w:tab w:val="num" w:pos="1134"/>
        </w:tabs>
        <w:ind w:left="1134" w:hanging="567"/>
      </w:pPr>
      <w:rPr>
        <w:rFonts w:ascii="Times New Roman" w:hAnsi="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nsid w:val="76D11068"/>
    <w:multiLevelType w:val="hybridMultilevel"/>
    <w:tmpl w:val="35BE016E"/>
    <w:lvl w:ilvl="0" w:tplc="6B4A6DDE">
      <w:start w:val="1"/>
      <w:numFmt w:val="lowerLetter"/>
      <w:lvlText w:val="(%1)"/>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nsid w:val="791B5745"/>
    <w:multiLevelType w:val="multilevel"/>
    <w:tmpl w:val="DF8452B0"/>
    <w:name w:val="bgOtherList16"/>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nsid w:val="79580490"/>
    <w:multiLevelType w:val="singleLevel"/>
    <w:tmpl w:val="27B239BA"/>
    <w:name w:val="bgOtherList422222"/>
    <w:lvl w:ilvl="0">
      <w:start w:val="1"/>
      <w:numFmt w:val="decimal"/>
      <w:lvlText w:val="%1."/>
      <w:lvlJc w:val="left"/>
      <w:pPr>
        <w:tabs>
          <w:tab w:val="num" w:pos="360"/>
        </w:tabs>
        <w:ind w:left="360" w:hanging="360"/>
      </w:pPr>
      <w:rPr>
        <w:rFonts w:ascii="Times New Roman" w:hAnsi="Times New Roman" w:hint="default"/>
      </w:rPr>
    </w:lvl>
  </w:abstractNum>
  <w:abstractNum w:abstractNumId="56">
    <w:nsid w:val="7A711343"/>
    <w:multiLevelType w:val="singleLevel"/>
    <w:tmpl w:val="6B4A6DDE"/>
    <w:lvl w:ilvl="0">
      <w:start w:val="1"/>
      <w:numFmt w:val="lowerLetter"/>
      <w:lvlText w:val="(%1)"/>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6"/>
  </w:num>
  <w:num w:numId="2">
    <w:abstractNumId w:val="42"/>
  </w:num>
  <w:num w:numId="3">
    <w:abstractNumId w:val="43"/>
  </w:num>
  <w:num w:numId="4">
    <w:abstractNumId w:val="15"/>
  </w:num>
  <w:num w:numId="5">
    <w:abstractNumId w:val="18"/>
  </w:num>
  <w:num w:numId="6">
    <w:abstractNumId w:val="23"/>
  </w:num>
  <w:num w:numId="7">
    <w:abstractNumId w:val="30"/>
  </w:num>
  <w:num w:numId="8">
    <w:abstractNumId w:val="12"/>
  </w:num>
  <w:num w:numId="9">
    <w:abstractNumId w:val="48"/>
  </w:num>
  <w:num w:numId="10">
    <w:abstractNumId w:val="41"/>
  </w:num>
  <w:num w:numId="11">
    <w:abstractNumId w:val="1"/>
  </w:num>
  <w:num w:numId="12">
    <w:abstractNumId w:val="38"/>
  </w:num>
  <w:num w:numId="13">
    <w:abstractNumId w:val="32"/>
  </w:num>
  <w:num w:numId="14">
    <w:abstractNumId w:val="54"/>
  </w:num>
  <w:num w:numId="15">
    <w:abstractNumId w:val="17"/>
  </w:num>
  <w:num w:numId="16">
    <w:abstractNumId w:val="0"/>
  </w:num>
  <w:num w:numId="17">
    <w:abstractNumId w:val="2"/>
  </w:num>
  <w:num w:numId="18">
    <w:abstractNumId w:val="31"/>
  </w:num>
  <w:num w:numId="19">
    <w:abstractNumId w:val="33"/>
  </w:num>
  <w:num w:numId="20">
    <w:abstractNumId w:val="15"/>
  </w:num>
  <w:num w:numId="21">
    <w:abstractNumId w:val="37"/>
  </w:num>
  <w:num w:numId="22">
    <w:abstractNumId w:val="16"/>
  </w:num>
  <w:num w:numId="23">
    <w:abstractNumId w:val="22"/>
  </w:num>
  <w:num w:numId="24">
    <w:abstractNumId w:val="47"/>
  </w:num>
  <w:num w:numId="25">
    <w:abstractNumId w:val="14"/>
  </w:num>
  <w:num w:numId="26">
    <w:abstractNumId w:val="39"/>
  </w:num>
  <w:num w:numId="27">
    <w:abstractNumId w:val="34"/>
  </w:num>
  <w:num w:numId="28">
    <w:abstractNumId w:val="40"/>
  </w:num>
  <w:num w:numId="29">
    <w:abstractNumId w:val="5"/>
  </w:num>
  <w:num w:numId="30">
    <w:abstractNumId w:val="19"/>
  </w:num>
  <w:num w:numId="31">
    <w:abstractNumId w:val="56"/>
  </w:num>
  <w:num w:numId="32">
    <w:abstractNumId w:val="53"/>
  </w:num>
  <w:num w:numId="33">
    <w:abstractNumId w:val="15"/>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DocType" w:val="Other"/>
    <w:docVar w:name="BGDateAndTime" w:val="BGDateAndTime"/>
    <w:docVar w:name="DoNot" w:val="-1"/>
    <w:docVar w:name="FirstPage" w:val=" 15"/>
    <w:docVar w:name="Footers" w:val=" 0"/>
    <w:docVar w:name="Numbering" w:val="99"/>
    <w:docVar w:name="OtherPages" w:val=" 15"/>
    <w:docVar w:name="WhichDate" w:val=" 0"/>
  </w:docVars>
  <w:rsids>
    <w:rsidRoot w:val="00554EB3"/>
    <w:rsid w:val="000052BA"/>
    <w:rsid w:val="000055D0"/>
    <w:rsid w:val="0001024E"/>
    <w:rsid w:val="000873E6"/>
    <w:rsid w:val="00090F3E"/>
    <w:rsid w:val="00093C20"/>
    <w:rsid w:val="000C4C66"/>
    <w:rsid w:val="000D30EE"/>
    <w:rsid w:val="000D51D8"/>
    <w:rsid w:val="000F56DD"/>
    <w:rsid w:val="00114BF3"/>
    <w:rsid w:val="00122E26"/>
    <w:rsid w:val="0018786E"/>
    <w:rsid w:val="001A522E"/>
    <w:rsid w:val="001B7884"/>
    <w:rsid w:val="0023536B"/>
    <w:rsid w:val="002464B3"/>
    <w:rsid w:val="00263E05"/>
    <w:rsid w:val="002664FD"/>
    <w:rsid w:val="0027051E"/>
    <w:rsid w:val="002F101B"/>
    <w:rsid w:val="002F119E"/>
    <w:rsid w:val="002F56E2"/>
    <w:rsid w:val="00346581"/>
    <w:rsid w:val="00351B18"/>
    <w:rsid w:val="00380CCB"/>
    <w:rsid w:val="003828DA"/>
    <w:rsid w:val="003A2213"/>
    <w:rsid w:val="003D32EE"/>
    <w:rsid w:val="003F7025"/>
    <w:rsid w:val="00412C34"/>
    <w:rsid w:val="00425F7D"/>
    <w:rsid w:val="00437815"/>
    <w:rsid w:val="0047693B"/>
    <w:rsid w:val="0047777B"/>
    <w:rsid w:val="004826F2"/>
    <w:rsid w:val="00493B6A"/>
    <w:rsid w:val="004A28A3"/>
    <w:rsid w:val="004B72A6"/>
    <w:rsid w:val="004C39BC"/>
    <w:rsid w:val="004C755A"/>
    <w:rsid w:val="00523344"/>
    <w:rsid w:val="005434B7"/>
    <w:rsid w:val="00545009"/>
    <w:rsid w:val="00554EB3"/>
    <w:rsid w:val="005A2C52"/>
    <w:rsid w:val="005A6ED9"/>
    <w:rsid w:val="005C60D9"/>
    <w:rsid w:val="005F2B14"/>
    <w:rsid w:val="0061480D"/>
    <w:rsid w:val="0065306C"/>
    <w:rsid w:val="00664C1E"/>
    <w:rsid w:val="00696E31"/>
    <w:rsid w:val="006D48CA"/>
    <w:rsid w:val="006E5511"/>
    <w:rsid w:val="00714F97"/>
    <w:rsid w:val="007163E7"/>
    <w:rsid w:val="00747530"/>
    <w:rsid w:val="007D509C"/>
    <w:rsid w:val="00831725"/>
    <w:rsid w:val="00855423"/>
    <w:rsid w:val="008B1CFA"/>
    <w:rsid w:val="008C2004"/>
    <w:rsid w:val="00973278"/>
    <w:rsid w:val="0098398D"/>
    <w:rsid w:val="00993D1C"/>
    <w:rsid w:val="0099740C"/>
    <w:rsid w:val="009A5787"/>
    <w:rsid w:val="009B575D"/>
    <w:rsid w:val="00A00CC2"/>
    <w:rsid w:val="00A42BAF"/>
    <w:rsid w:val="00A674F0"/>
    <w:rsid w:val="00AC3015"/>
    <w:rsid w:val="00AC71EC"/>
    <w:rsid w:val="00AE00DF"/>
    <w:rsid w:val="00AF104E"/>
    <w:rsid w:val="00B03CD0"/>
    <w:rsid w:val="00B13184"/>
    <w:rsid w:val="00B1342C"/>
    <w:rsid w:val="00B17281"/>
    <w:rsid w:val="00B25E19"/>
    <w:rsid w:val="00BE49A8"/>
    <w:rsid w:val="00BF5E84"/>
    <w:rsid w:val="00C03D0A"/>
    <w:rsid w:val="00C81B7D"/>
    <w:rsid w:val="00CA119A"/>
    <w:rsid w:val="00CA1471"/>
    <w:rsid w:val="00CA6476"/>
    <w:rsid w:val="00CD3ABC"/>
    <w:rsid w:val="00CE5242"/>
    <w:rsid w:val="00CF2423"/>
    <w:rsid w:val="00D5602C"/>
    <w:rsid w:val="00D604DB"/>
    <w:rsid w:val="00D64214"/>
    <w:rsid w:val="00D85A3A"/>
    <w:rsid w:val="00DA0EF5"/>
    <w:rsid w:val="00DD55BA"/>
    <w:rsid w:val="00DE4CA4"/>
    <w:rsid w:val="00DF094D"/>
    <w:rsid w:val="00E0713B"/>
    <w:rsid w:val="00E25DA7"/>
    <w:rsid w:val="00E33341"/>
    <w:rsid w:val="00E37860"/>
    <w:rsid w:val="00E430E6"/>
    <w:rsid w:val="00E6247F"/>
    <w:rsid w:val="00EE1A30"/>
    <w:rsid w:val="00F62044"/>
    <w:rsid w:val="00FC3F00"/>
    <w:rsid w:val="00FD708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80"/>
    </w:pPr>
    <w:rPr>
      <w:rFonts w:ascii="Arial" w:hAnsi="Arial"/>
      <w:sz w:val="22"/>
      <w:lang w:eastAsia="en-US"/>
    </w:rPr>
  </w:style>
  <w:style w:type="paragraph" w:styleId="Heading1">
    <w:name w:val="heading 1"/>
    <w:basedOn w:val="Normal"/>
    <w:next w:val="Indent1"/>
    <w:qFormat/>
    <w:pPr>
      <w:pBdr>
        <w:bottom w:val="none" w:sz="0" w:space="0" w:color="000000"/>
      </w:pBdr>
      <w:outlineLvl w:val="0"/>
    </w:pPr>
    <w:rPr>
      <w:b/>
    </w:rPr>
  </w:style>
  <w:style w:type="paragraph" w:styleId="Heading2">
    <w:name w:val="heading 2"/>
    <w:basedOn w:val="Heading1"/>
    <w:next w:val="Indent1"/>
    <w:qFormat/>
    <w:pPr>
      <w:pBdr>
        <w:bottom w:val="none" w:sz="0" w:space="0" w:color="auto"/>
      </w:pBdr>
      <w:outlineLvl w:val="1"/>
    </w:pPr>
  </w:style>
  <w:style w:type="paragraph" w:styleId="Heading3">
    <w:name w:val="heading 3"/>
    <w:basedOn w:val="Heading2"/>
    <w:next w:val="Indent2"/>
    <w:qFormat/>
    <w:pPr>
      <w:ind w:left="567"/>
      <w:outlineLvl w:val="2"/>
    </w:pPr>
  </w:style>
  <w:style w:type="paragraph" w:styleId="Heading4">
    <w:name w:val="heading 4"/>
    <w:basedOn w:val="Heading3"/>
    <w:next w:val="Indent3"/>
    <w:qFormat/>
    <w:pPr>
      <w:ind w:left="1134"/>
      <w:outlineLvl w:val="3"/>
    </w:pPr>
    <w:rPr>
      <w:b w:val="0"/>
      <w:kern w:val="28"/>
    </w:rPr>
  </w:style>
  <w:style w:type="paragraph" w:styleId="Heading5">
    <w:name w:val="heading 5"/>
    <w:basedOn w:val="Heading4"/>
    <w:next w:val="Indent4"/>
    <w:qFormat/>
    <w:pPr>
      <w:ind w:left="1701"/>
      <w:outlineLvl w:val="4"/>
    </w:pPr>
  </w:style>
  <w:style w:type="paragraph" w:styleId="Heading6">
    <w:name w:val="heading 6"/>
    <w:basedOn w:val="Heading5"/>
    <w:next w:val="Indent5"/>
    <w:qFormat/>
    <w:pPr>
      <w:outlineLvl w:val="5"/>
    </w:pPr>
  </w:style>
  <w:style w:type="paragraph" w:styleId="Heading7">
    <w:name w:val="heading 7"/>
    <w:basedOn w:val="Heading6"/>
    <w:next w:val="Indent5"/>
    <w:qFormat/>
    <w:pPr>
      <w:outlineLvl w:val="6"/>
    </w:pPr>
  </w:style>
  <w:style w:type="paragraph" w:styleId="Heading8">
    <w:name w:val="heading 8"/>
    <w:basedOn w:val="Heading7"/>
    <w:next w:val="Indent5"/>
    <w:qFormat/>
    <w:pPr>
      <w:outlineLvl w:val="7"/>
    </w:pPr>
  </w:style>
  <w:style w:type="paragraph" w:styleId="Heading9">
    <w:name w:val="heading 9"/>
    <w:basedOn w:val="Heading8"/>
    <w:next w:val="Indent5"/>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iedTo">
    <w:name w:val="CopiedTo"/>
    <w:basedOn w:val="Normal"/>
    <w:pPr>
      <w:tabs>
        <w:tab w:val="left" w:pos="992"/>
      </w:tabs>
      <w:ind w:left="992"/>
    </w:pPr>
    <w:rPr>
      <w:lang w:val="en-AU"/>
    </w:rPr>
  </w:style>
  <w:style w:type="paragraph" w:customStyle="1" w:styleId="CopyTo">
    <w:name w:val="CopyTo"/>
    <w:basedOn w:val="Normal"/>
    <w:next w:val="CopiedTo"/>
    <w:pPr>
      <w:tabs>
        <w:tab w:val="left" w:pos="992"/>
      </w:tabs>
      <w:spacing w:before="280"/>
      <w:ind w:left="992" w:hanging="992"/>
    </w:pPr>
    <w:rPr>
      <w:lang w:val="en-AU"/>
    </w:rPr>
  </w:style>
  <w:style w:type="paragraph" w:styleId="Footer">
    <w:name w:val="footer"/>
    <w:basedOn w:val="Normal"/>
    <w:pPr>
      <w:tabs>
        <w:tab w:val="center" w:pos="4153"/>
        <w:tab w:val="right" w:pos="8306"/>
      </w:tabs>
    </w:pPr>
    <w:rPr>
      <w:lang w:val="en-AU"/>
    </w:rPr>
  </w:style>
  <w:style w:type="paragraph" w:styleId="Header">
    <w:name w:val="header"/>
    <w:basedOn w:val="Normal"/>
    <w:link w:val="HeaderChar"/>
    <w:uiPriority w:val="99"/>
    <w:pPr>
      <w:tabs>
        <w:tab w:val="center" w:pos="4153"/>
        <w:tab w:val="right" w:pos="8306"/>
      </w:tabs>
    </w:pPr>
    <w:rPr>
      <w:lang w:val="en-AU"/>
    </w:rPr>
  </w:style>
  <w:style w:type="paragraph" w:customStyle="1" w:styleId="Indent1">
    <w:name w:val="Indent 1"/>
    <w:basedOn w:val="Normal"/>
    <w:pPr>
      <w:ind w:left="567"/>
    </w:pPr>
  </w:style>
  <w:style w:type="paragraph" w:customStyle="1" w:styleId="Indent2">
    <w:name w:val="Indent 2"/>
    <w:basedOn w:val="Normal"/>
    <w:pPr>
      <w:ind w:left="1134"/>
    </w:pPr>
  </w:style>
  <w:style w:type="paragraph" w:customStyle="1" w:styleId="Indent3">
    <w:name w:val="Indent 3"/>
    <w:basedOn w:val="Normal"/>
    <w:pPr>
      <w:ind w:left="1701"/>
    </w:pPr>
  </w:style>
  <w:style w:type="paragraph" w:customStyle="1" w:styleId="Indent4">
    <w:name w:val="Indent 4"/>
    <w:basedOn w:val="Normal"/>
    <w:pPr>
      <w:ind w:left="2268"/>
    </w:pPr>
  </w:style>
  <w:style w:type="paragraph" w:customStyle="1" w:styleId="Indent5">
    <w:name w:val="Indent 5"/>
    <w:basedOn w:val="Normal"/>
    <w:pPr>
      <w:ind w:left="2835"/>
    </w:pPr>
  </w:style>
  <w:style w:type="paragraph" w:styleId="EnvelopeAddress">
    <w:name w:val="envelope address"/>
    <w:basedOn w:val="Normal"/>
    <w:pPr>
      <w:framePr w:w="7920" w:h="1980" w:hRule="exact" w:hSpace="180" w:wrap="auto" w:hAnchor="page" w:xAlign="center" w:yAlign="bottom"/>
      <w:spacing w:after="0"/>
      <w:ind w:left="2880"/>
    </w:pPr>
    <w:rPr>
      <w:sz w:val="24"/>
    </w:rPr>
  </w:style>
  <w:style w:type="character" w:customStyle="1" w:styleId="Address">
    <w:name w:val="Address"/>
    <w:basedOn w:val="DefaultParagraphFont"/>
  </w:style>
  <w:style w:type="character" w:customStyle="1" w:styleId="Attention">
    <w:name w:val="Attention"/>
    <w:basedOn w:val="DefaultParagraphFont"/>
  </w:style>
  <w:style w:type="character" w:customStyle="1" w:styleId="City">
    <w:name w:val="City"/>
    <w:rPr>
      <w:b/>
    </w:rPr>
  </w:style>
  <w:style w:type="paragraph" w:styleId="ListBullet">
    <w:name w:val="List Bullet"/>
    <w:basedOn w:val="Normal"/>
    <w:autoRedefine/>
    <w:pPr>
      <w:numPr>
        <w:numId w:val="16"/>
      </w:numPr>
    </w:pPr>
  </w:style>
  <w:style w:type="paragraph" w:styleId="BodyTextIndent">
    <w:name w:val="Body Text Indent"/>
    <w:basedOn w:val="Normal"/>
    <w:pPr>
      <w:spacing w:after="120"/>
      <w:ind w:left="720" w:firstLine="414"/>
    </w:pPr>
    <w:rPr>
      <w:rFonts w:ascii="Times New Roman" w:hAnsi="Times New Roman"/>
    </w:rPr>
  </w:style>
  <w:style w:type="paragraph" w:styleId="BalloonText">
    <w:name w:val="Balloon Text"/>
    <w:basedOn w:val="Normal"/>
    <w:semiHidden/>
    <w:rsid w:val="00DD55BA"/>
    <w:rPr>
      <w:rFonts w:ascii="Tahoma" w:hAnsi="Tahoma" w:cs="Tahoma"/>
      <w:sz w:val="16"/>
      <w:szCs w:val="16"/>
    </w:rPr>
  </w:style>
  <w:style w:type="character" w:styleId="PageNumber">
    <w:name w:val="page number"/>
    <w:basedOn w:val="DefaultParagraphFont"/>
    <w:rsid w:val="00AE00DF"/>
  </w:style>
  <w:style w:type="paragraph" w:styleId="ListParagraph">
    <w:name w:val="List Paragraph"/>
    <w:basedOn w:val="Normal"/>
    <w:uiPriority w:val="34"/>
    <w:qFormat/>
    <w:rsid w:val="00D604DB"/>
    <w:pPr>
      <w:spacing w:after="200" w:line="276" w:lineRule="auto"/>
      <w:ind w:left="720"/>
      <w:contextualSpacing/>
    </w:pPr>
    <w:rPr>
      <w:rFonts w:eastAsia="Calibri"/>
      <w:sz w:val="21"/>
      <w:szCs w:val="21"/>
    </w:rPr>
  </w:style>
  <w:style w:type="character" w:styleId="CommentReference">
    <w:name w:val="annotation reference"/>
    <w:basedOn w:val="DefaultParagraphFont"/>
    <w:rsid w:val="00D604DB"/>
    <w:rPr>
      <w:sz w:val="16"/>
      <w:szCs w:val="16"/>
    </w:rPr>
  </w:style>
  <w:style w:type="paragraph" w:styleId="CommentText">
    <w:name w:val="annotation text"/>
    <w:basedOn w:val="Normal"/>
    <w:link w:val="CommentTextChar"/>
    <w:rsid w:val="00D604DB"/>
    <w:rPr>
      <w:sz w:val="20"/>
    </w:rPr>
  </w:style>
  <w:style w:type="character" w:customStyle="1" w:styleId="CommentTextChar">
    <w:name w:val="Comment Text Char"/>
    <w:basedOn w:val="DefaultParagraphFont"/>
    <w:link w:val="CommentText"/>
    <w:rsid w:val="00D604DB"/>
    <w:rPr>
      <w:rFonts w:ascii="Arial" w:hAnsi="Arial"/>
      <w:lang w:eastAsia="en-US"/>
    </w:rPr>
  </w:style>
  <w:style w:type="paragraph" w:styleId="CommentSubject">
    <w:name w:val="annotation subject"/>
    <w:basedOn w:val="CommentText"/>
    <w:next w:val="CommentText"/>
    <w:link w:val="CommentSubjectChar"/>
    <w:rsid w:val="00D604DB"/>
    <w:rPr>
      <w:b/>
      <w:bCs/>
    </w:rPr>
  </w:style>
  <w:style w:type="character" w:customStyle="1" w:styleId="CommentSubjectChar">
    <w:name w:val="Comment Subject Char"/>
    <w:basedOn w:val="CommentTextChar"/>
    <w:link w:val="CommentSubject"/>
    <w:rsid w:val="00D604DB"/>
    <w:rPr>
      <w:rFonts w:ascii="Arial" w:hAnsi="Arial"/>
      <w:b/>
      <w:bCs/>
      <w:lang w:eastAsia="en-US"/>
    </w:rPr>
  </w:style>
  <w:style w:type="character" w:customStyle="1" w:styleId="HeaderChar">
    <w:name w:val="Header Char"/>
    <w:link w:val="Header"/>
    <w:uiPriority w:val="99"/>
    <w:rsid w:val="00D604DB"/>
    <w:rPr>
      <w:rFonts w:ascii="Arial" w:hAnsi="Arial"/>
      <w:sz w:val="22"/>
      <w:lang w:val="en-AU" w:eastAsia="en-US"/>
    </w:rPr>
  </w:style>
  <w:style w:type="character" w:styleId="Hyperlink">
    <w:name w:val="Hyperlink"/>
    <w:basedOn w:val="DefaultParagraphFont"/>
    <w:uiPriority w:val="99"/>
    <w:unhideWhenUsed/>
    <w:rsid w:val="00412C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80"/>
    </w:pPr>
    <w:rPr>
      <w:rFonts w:ascii="Arial" w:hAnsi="Arial"/>
      <w:sz w:val="22"/>
      <w:lang w:eastAsia="en-US"/>
    </w:rPr>
  </w:style>
  <w:style w:type="paragraph" w:styleId="Heading1">
    <w:name w:val="heading 1"/>
    <w:basedOn w:val="Normal"/>
    <w:next w:val="Indent1"/>
    <w:qFormat/>
    <w:pPr>
      <w:pBdr>
        <w:bottom w:val="none" w:sz="0" w:space="0" w:color="000000"/>
      </w:pBdr>
      <w:outlineLvl w:val="0"/>
    </w:pPr>
    <w:rPr>
      <w:b/>
    </w:rPr>
  </w:style>
  <w:style w:type="paragraph" w:styleId="Heading2">
    <w:name w:val="heading 2"/>
    <w:basedOn w:val="Heading1"/>
    <w:next w:val="Indent1"/>
    <w:qFormat/>
    <w:pPr>
      <w:pBdr>
        <w:bottom w:val="none" w:sz="0" w:space="0" w:color="auto"/>
      </w:pBdr>
      <w:outlineLvl w:val="1"/>
    </w:pPr>
  </w:style>
  <w:style w:type="paragraph" w:styleId="Heading3">
    <w:name w:val="heading 3"/>
    <w:basedOn w:val="Heading2"/>
    <w:next w:val="Indent2"/>
    <w:qFormat/>
    <w:pPr>
      <w:ind w:left="567"/>
      <w:outlineLvl w:val="2"/>
    </w:pPr>
  </w:style>
  <w:style w:type="paragraph" w:styleId="Heading4">
    <w:name w:val="heading 4"/>
    <w:basedOn w:val="Heading3"/>
    <w:next w:val="Indent3"/>
    <w:qFormat/>
    <w:pPr>
      <w:ind w:left="1134"/>
      <w:outlineLvl w:val="3"/>
    </w:pPr>
    <w:rPr>
      <w:b w:val="0"/>
      <w:kern w:val="28"/>
    </w:rPr>
  </w:style>
  <w:style w:type="paragraph" w:styleId="Heading5">
    <w:name w:val="heading 5"/>
    <w:basedOn w:val="Heading4"/>
    <w:next w:val="Indent4"/>
    <w:qFormat/>
    <w:pPr>
      <w:ind w:left="1701"/>
      <w:outlineLvl w:val="4"/>
    </w:pPr>
  </w:style>
  <w:style w:type="paragraph" w:styleId="Heading6">
    <w:name w:val="heading 6"/>
    <w:basedOn w:val="Heading5"/>
    <w:next w:val="Indent5"/>
    <w:qFormat/>
    <w:pPr>
      <w:outlineLvl w:val="5"/>
    </w:pPr>
  </w:style>
  <w:style w:type="paragraph" w:styleId="Heading7">
    <w:name w:val="heading 7"/>
    <w:basedOn w:val="Heading6"/>
    <w:next w:val="Indent5"/>
    <w:qFormat/>
    <w:pPr>
      <w:outlineLvl w:val="6"/>
    </w:pPr>
  </w:style>
  <w:style w:type="paragraph" w:styleId="Heading8">
    <w:name w:val="heading 8"/>
    <w:basedOn w:val="Heading7"/>
    <w:next w:val="Indent5"/>
    <w:qFormat/>
    <w:pPr>
      <w:outlineLvl w:val="7"/>
    </w:pPr>
  </w:style>
  <w:style w:type="paragraph" w:styleId="Heading9">
    <w:name w:val="heading 9"/>
    <w:basedOn w:val="Heading8"/>
    <w:next w:val="Indent5"/>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iedTo">
    <w:name w:val="CopiedTo"/>
    <w:basedOn w:val="Normal"/>
    <w:pPr>
      <w:tabs>
        <w:tab w:val="left" w:pos="992"/>
      </w:tabs>
      <w:ind w:left="992"/>
    </w:pPr>
    <w:rPr>
      <w:lang w:val="en-AU"/>
    </w:rPr>
  </w:style>
  <w:style w:type="paragraph" w:customStyle="1" w:styleId="CopyTo">
    <w:name w:val="CopyTo"/>
    <w:basedOn w:val="Normal"/>
    <w:next w:val="CopiedTo"/>
    <w:pPr>
      <w:tabs>
        <w:tab w:val="left" w:pos="992"/>
      </w:tabs>
      <w:spacing w:before="280"/>
      <w:ind w:left="992" w:hanging="992"/>
    </w:pPr>
    <w:rPr>
      <w:lang w:val="en-AU"/>
    </w:rPr>
  </w:style>
  <w:style w:type="paragraph" w:styleId="Footer">
    <w:name w:val="footer"/>
    <w:basedOn w:val="Normal"/>
    <w:pPr>
      <w:tabs>
        <w:tab w:val="center" w:pos="4153"/>
        <w:tab w:val="right" w:pos="8306"/>
      </w:tabs>
    </w:pPr>
    <w:rPr>
      <w:lang w:val="en-AU"/>
    </w:rPr>
  </w:style>
  <w:style w:type="paragraph" w:styleId="Header">
    <w:name w:val="header"/>
    <w:basedOn w:val="Normal"/>
    <w:link w:val="HeaderChar"/>
    <w:uiPriority w:val="99"/>
    <w:pPr>
      <w:tabs>
        <w:tab w:val="center" w:pos="4153"/>
        <w:tab w:val="right" w:pos="8306"/>
      </w:tabs>
    </w:pPr>
    <w:rPr>
      <w:lang w:val="en-AU"/>
    </w:rPr>
  </w:style>
  <w:style w:type="paragraph" w:customStyle="1" w:styleId="Indent1">
    <w:name w:val="Indent 1"/>
    <w:basedOn w:val="Normal"/>
    <w:pPr>
      <w:ind w:left="567"/>
    </w:pPr>
  </w:style>
  <w:style w:type="paragraph" w:customStyle="1" w:styleId="Indent2">
    <w:name w:val="Indent 2"/>
    <w:basedOn w:val="Normal"/>
    <w:pPr>
      <w:ind w:left="1134"/>
    </w:pPr>
  </w:style>
  <w:style w:type="paragraph" w:customStyle="1" w:styleId="Indent3">
    <w:name w:val="Indent 3"/>
    <w:basedOn w:val="Normal"/>
    <w:pPr>
      <w:ind w:left="1701"/>
    </w:pPr>
  </w:style>
  <w:style w:type="paragraph" w:customStyle="1" w:styleId="Indent4">
    <w:name w:val="Indent 4"/>
    <w:basedOn w:val="Normal"/>
    <w:pPr>
      <w:ind w:left="2268"/>
    </w:pPr>
  </w:style>
  <w:style w:type="paragraph" w:customStyle="1" w:styleId="Indent5">
    <w:name w:val="Indent 5"/>
    <w:basedOn w:val="Normal"/>
    <w:pPr>
      <w:ind w:left="2835"/>
    </w:pPr>
  </w:style>
  <w:style w:type="paragraph" w:styleId="EnvelopeAddress">
    <w:name w:val="envelope address"/>
    <w:basedOn w:val="Normal"/>
    <w:pPr>
      <w:framePr w:w="7920" w:h="1980" w:hRule="exact" w:hSpace="180" w:wrap="auto" w:hAnchor="page" w:xAlign="center" w:yAlign="bottom"/>
      <w:spacing w:after="0"/>
      <w:ind w:left="2880"/>
    </w:pPr>
    <w:rPr>
      <w:sz w:val="24"/>
    </w:rPr>
  </w:style>
  <w:style w:type="character" w:customStyle="1" w:styleId="Address">
    <w:name w:val="Address"/>
    <w:basedOn w:val="DefaultParagraphFont"/>
  </w:style>
  <w:style w:type="character" w:customStyle="1" w:styleId="Attention">
    <w:name w:val="Attention"/>
    <w:basedOn w:val="DefaultParagraphFont"/>
  </w:style>
  <w:style w:type="character" w:customStyle="1" w:styleId="City">
    <w:name w:val="City"/>
    <w:rPr>
      <w:b/>
    </w:rPr>
  </w:style>
  <w:style w:type="paragraph" w:styleId="ListBullet">
    <w:name w:val="List Bullet"/>
    <w:basedOn w:val="Normal"/>
    <w:autoRedefine/>
    <w:pPr>
      <w:numPr>
        <w:numId w:val="16"/>
      </w:numPr>
    </w:pPr>
  </w:style>
  <w:style w:type="paragraph" w:styleId="BodyTextIndent">
    <w:name w:val="Body Text Indent"/>
    <w:basedOn w:val="Normal"/>
    <w:pPr>
      <w:spacing w:after="120"/>
      <w:ind w:left="720" w:firstLine="414"/>
    </w:pPr>
    <w:rPr>
      <w:rFonts w:ascii="Times New Roman" w:hAnsi="Times New Roman"/>
    </w:rPr>
  </w:style>
  <w:style w:type="paragraph" w:styleId="BalloonText">
    <w:name w:val="Balloon Text"/>
    <w:basedOn w:val="Normal"/>
    <w:semiHidden/>
    <w:rsid w:val="00DD55BA"/>
    <w:rPr>
      <w:rFonts w:ascii="Tahoma" w:hAnsi="Tahoma" w:cs="Tahoma"/>
      <w:sz w:val="16"/>
      <w:szCs w:val="16"/>
    </w:rPr>
  </w:style>
  <w:style w:type="character" w:styleId="PageNumber">
    <w:name w:val="page number"/>
    <w:basedOn w:val="DefaultParagraphFont"/>
    <w:rsid w:val="00AE00DF"/>
  </w:style>
  <w:style w:type="paragraph" w:styleId="ListParagraph">
    <w:name w:val="List Paragraph"/>
    <w:basedOn w:val="Normal"/>
    <w:uiPriority w:val="34"/>
    <w:qFormat/>
    <w:rsid w:val="00D604DB"/>
    <w:pPr>
      <w:spacing w:after="200" w:line="276" w:lineRule="auto"/>
      <w:ind w:left="720"/>
      <w:contextualSpacing/>
    </w:pPr>
    <w:rPr>
      <w:rFonts w:eastAsia="Calibri"/>
      <w:sz w:val="21"/>
      <w:szCs w:val="21"/>
    </w:rPr>
  </w:style>
  <w:style w:type="character" w:styleId="CommentReference">
    <w:name w:val="annotation reference"/>
    <w:basedOn w:val="DefaultParagraphFont"/>
    <w:rsid w:val="00D604DB"/>
    <w:rPr>
      <w:sz w:val="16"/>
      <w:szCs w:val="16"/>
    </w:rPr>
  </w:style>
  <w:style w:type="paragraph" w:styleId="CommentText">
    <w:name w:val="annotation text"/>
    <w:basedOn w:val="Normal"/>
    <w:link w:val="CommentTextChar"/>
    <w:rsid w:val="00D604DB"/>
    <w:rPr>
      <w:sz w:val="20"/>
    </w:rPr>
  </w:style>
  <w:style w:type="character" w:customStyle="1" w:styleId="CommentTextChar">
    <w:name w:val="Comment Text Char"/>
    <w:basedOn w:val="DefaultParagraphFont"/>
    <w:link w:val="CommentText"/>
    <w:rsid w:val="00D604DB"/>
    <w:rPr>
      <w:rFonts w:ascii="Arial" w:hAnsi="Arial"/>
      <w:lang w:eastAsia="en-US"/>
    </w:rPr>
  </w:style>
  <w:style w:type="paragraph" w:styleId="CommentSubject">
    <w:name w:val="annotation subject"/>
    <w:basedOn w:val="CommentText"/>
    <w:next w:val="CommentText"/>
    <w:link w:val="CommentSubjectChar"/>
    <w:rsid w:val="00D604DB"/>
    <w:rPr>
      <w:b/>
      <w:bCs/>
    </w:rPr>
  </w:style>
  <w:style w:type="character" w:customStyle="1" w:styleId="CommentSubjectChar">
    <w:name w:val="Comment Subject Char"/>
    <w:basedOn w:val="CommentTextChar"/>
    <w:link w:val="CommentSubject"/>
    <w:rsid w:val="00D604DB"/>
    <w:rPr>
      <w:rFonts w:ascii="Arial" w:hAnsi="Arial"/>
      <w:b/>
      <w:bCs/>
      <w:lang w:eastAsia="en-US"/>
    </w:rPr>
  </w:style>
  <w:style w:type="character" w:customStyle="1" w:styleId="HeaderChar">
    <w:name w:val="Header Char"/>
    <w:link w:val="Header"/>
    <w:uiPriority w:val="99"/>
    <w:rsid w:val="00D604DB"/>
    <w:rPr>
      <w:rFonts w:ascii="Arial" w:hAnsi="Arial"/>
      <w:sz w:val="22"/>
      <w:lang w:val="en-AU" w:eastAsia="en-US"/>
    </w:rPr>
  </w:style>
  <w:style w:type="character" w:styleId="Hyperlink">
    <w:name w:val="Hyperlink"/>
    <w:basedOn w:val="DefaultParagraphFont"/>
    <w:uiPriority w:val="99"/>
    <w:unhideWhenUsed/>
    <w:rsid w:val="00412C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610331">
      <w:bodyDiv w:val="1"/>
      <w:marLeft w:val="0"/>
      <w:marRight w:val="0"/>
      <w:marTop w:val="0"/>
      <w:marBottom w:val="0"/>
      <w:divBdr>
        <w:top w:val="none" w:sz="0" w:space="0" w:color="auto"/>
        <w:left w:val="none" w:sz="0" w:space="0" w:color="auto"/>
        <w:bottom w:val="none" w:sz="0" w:space="0" w:color="auto"/>
        <w:right w:val="none" w:sz="0" w:space="0" w:color="auto"/>
      </w:divBdr>
    </w:div>
    <w:div w:id="171554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harmac.govt.nz"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ets.govt.n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849</Words>
  <Characters>4842</Characters>
  <Application>Microsoft Office Word</Application>
  <DocSecurity>0</DocSecurity>
  <Lines>40</Lines>
  <Paragraphs>11</Paragraphs>
  <ScaleCrop>false</ScaleCrop>
  <Company/>
  <LinksUpToDate>false</LinksUpToDate>
  <CharactersWithSpaces>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2016-05-25T04:29:00Z</dcterms:created>
  <dcterms:modified xsi:type="dcterms:W3CDTF">2016-05-25T04:29:00Z</dcterms:modified>
</cp:coreProperties>
</file>