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08" w:rsidRDefault="00004C08" w:rsidP="00004C08">
      <w:pPr>
        <w:spacing w:after="0"/>
        <w:rPr>
          <w:rFonts w:cs="Arial"/>
          <w:b/>
          <w:szCs w:val="22"/>
        </w:rPr>
      </w:pPr>
      <w:bookmarkStart w:id="0" w:name="_GoBack"/>
      <w:bookmarkEnd w:id="0"/>
    </w:p>
    <w:p w:rsidR="00004C08" w:rsidRPr="00F8414E" w:rsidRDefault="00004C08" w:rsidP="00004C08">
      <w:pPr>
        <w:pStyle w:val="Indent1"/>
        <w:ind w:left="0"/>
        <w:rPr>
          <w:rFonts w:cs="Arial"/>
          <w:b/>
          <w:szCs w:val="22"/>
        </w:rPr>
      </w:pPr>
      <w:r w:rsidRPr="00F8414E">
        <w:rPr>
          <w:rFonts w:cs="Arial"/>
          <w:b/>
          <w:szCs w:val="22"/>
        </w:rPr>
        <w:t>Schedule 4: Proposal form</w:t>
      </w:r>
    </w:p>
    <w:p w:rsidR="00004C08" w:rsidRDefault="00004C08" w:rsidP="00004C08">
      <w:pPr>
        <w:jc w:val="both"/>
        <w:rPr>
          <w:rFonts w:cs="Arial"/>
          <w:b/>
        </w:rPr>
      </w:pPr>
      <w:r w:rsidRPr="00495BEF">
        <w:rPr>
          <w:rFonts w:cs="Arial"/>
          <w:b/>
        </w:rPr>
        <w:t>You should expand the boxes as necessary.</w:t>
      </w:r>
    </w:p>
    <w:p w:rsidR="00004C08" w:rsidRPr="00495BEF" w:rsidRDefault="00004C08" w:rsidP="00004C08">
      <w:pPr>
        <w:jc w:val="both"/>
        <w:rPr>
          <w:rFonts w:cs="Arial"/>
          <w:b/>
        </w:rPr>
      </w:pPr>
      <w:r w:rsidRPr="00495BEF">
        <w:rPr>
          <w:rFonts w:cs="Arial"/>
          <w:b/>
        </w:rPr>
        <w:t>[</w:t>
      </w:r>
      <w:r w:rsidRPr="00495BEF">
        <w:rPr>
          <w:rFonts w:cs="Arial"/>
          <w:b/>
          <w:i/>
        </w:rPr>
        <w:t>Supplier to insert date</w:t>
      </w:r>
      <w:r w:rsidRPr="00495BEF">
        <w:rPr>
          <w:rFonts w:cs="Arial"/>
          <w:b/>
        </w:rPr>
        <w:t>]</w:t>
      </w:r>
    </w:p>
    <w:p w:rsidR="00004C08" w:rsidRDefault="00004C08" w:rsidP="00004C08">
      <w:pPr>
        <w:rPr>
          <w:rFonts w:cs="Arial"/>
        </w:rPr>
      </w:pPr>
      <w:r>
        <w:rPr>
          <w:rFonts w:cs="Arial"/>
        </w:rPr>
        <w:t>Director of Operations</w:t>
      </w:r>
      <w:r>
        <w:rPr>
          <w:rFonts w:cs="Arial"/>
        </w:rPr>
        <w:br/>
        <w:t>PHARMAC</w:t>
      </w:r>
      <w:r>
        <w:rPr>
          <w:rFonts w:cs="Arial"/>
        </w:rPr>
        <w:br/>
        <w:t>C/- Maree Hodgson</w:t>
      </w:r>
      <w:r>
        <w:rPr>
          <w:rFonts w:cs="Arial"/>
        </w:rPr>
        <w:br/>
        <w:t>Device Category Manager</w:t>
      </w:r>
    </w:p>
    <w:p w:rsidR="00004C08" w:rsidRDefault="00004C08" w:rsidP="00004C08">
      <w:pPr>
        <w:rPr>
          <w:rFonts w:cs="Arial"/>
        </w:rPr>
      </w:pPr>
      <w:r>
        <w:rPr>
          <w:rFonts w:cs="Arial"/>
          <w:color w:val="000000"/>
          <w:szCs w:val="22"/>
          <w:lang w:eastAsia="en-NZ"/>
        </w:rPr>
        <w:t xml:space="preserve">By electronic transfer using GETS </w:t>
      </w:r>
      <w:r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:rsidR="00004C08" w:rsidRPr="004D2802" w:rsidRDefault="00004C08" w:rsidP="00004C08">
      <w:pPr>
        <w:rPr>
          <w:rFonts w:cs="Arial"/>
        </w:rPr>
      </w:pPr>
      <w:r w:rsidRPr="004D2802">
        <w:rPr>
          <w:rFonts w:cs="Arial"/>
        </w:rPr>
        <w:t>Dear Sir/Madam</w:t>
      </w:r>
    </w:p>
    <w:p w:rsidR="00004C08" w:rsidRPr="004D2802" w:rsidRDefault="00004C08" w:rsidP="00004C08">
      <w:pPr>
        <w:jc w:val="both"/>
        <w:rPr>
          <w:rFonts w:cs="Arial"/>
          <w:b/>
        </w:rPr>
      </w:pPr>
      <w:r w:rsidRPr="004D2802">
        <w:rPr>
          <w:rFonts w:cs="Arial"/>
          <w:b/>
        </w:rPr>
        <w:t>Proposal for the supply of orthopaedic implants and associated products</w:t>
      </w:r>
    </w:p>
    <w:p w:rsidR="00004C08" w:rsidRDefault="00004C08" w:rsidP="00004C08">
      <w:pPr>
        <w:rPr>
          <w:rFonts w:cs="Arial"/>
        </w:rPr>
      </w:pPr>
      <w:r w:rsidRPr="004D2802">
        <w:rPr>
          <w:rFonts w:cs="Arial"/>
        </w:rPr>
        <w:t>In response to your request for proposals (</w:t>
      </w:r>
      <w:r w:rsidRPr="004D2802">
        <w:rPr>
          <w:rFonts w:cs="Arial"/>
          <w:b/>
        </w:rPr>
        <w:t>RFP</w:t>
      </w:r>
      <w:r w:rsidRPr="004D2802">
        <w:rPr>
          <w:rFonts w:cs="Arial"/>
        </w:rPr>
        <w:t xml:space="preserve">) dated </w:t>
      </w:r>
      <w:r w:rsidRPr="000028AA">
        <w:rPr>
          <w:rFonts w:cs="Arial"/>
        </w:rPr>
        <w:t>29 April 2016</w:t>
      </w:r>
      <w:r w:rsidRPr="004D2802">
        <w:rPr>
          <w:rFonts w:cs="Arial"/>
        </w:rPr>
        <w:t xml:space="preserve"> we put forward the following proposal in respect of </w:t>
      </w:r>
      <w:r>
        <w:rPr>
          <w:rFonts w:cs="Arial"/>
        </w:rPr>
        <w:t>orthopaedic implants and associated products.</w:t>
      </w:r>
    </w:p>
    <w:p w:rsidR="00ED0249" w:rsidRPr="004D2802" w:rsidRDefault="00ED0249" w:rsidP="00ED0249">
      <w:pPr>
        <w:rPr>
          <w:rFonts w:cs="Arial"/>
        </w:rPr>
      </w:pPr>
      <w:r>
        <w:rPr>
          <w:rFonts w:cs="Arial"/>
          <w:b/>
          <w:i/>
        </w:rPr>
        <w:t>You must also include</w:t>
      </w:r>
      <w:r w:rsidRPr="000028AA">
        <w:rPr>
          <w:rFonts w:cs="Arial"/>
          <w:b/>
          <w:i/>
        </w:rPr>
        <w:t xml:space="preserve"> information </w:t>
      </w:r>
      <w:r>
        <w:rPr>
          <w:rFonts w:cs="Arial"/>
          <w:b/>
          <w:i/>
        </w:rPr>
        <w:t>as outlined in</w:t>
      </w:r>
      <w:r w:rsidRPr="000028AA">
        <w:rPr>
          <w:rFonts w:cs="Arial"/>
          <w:b/>
          <w:i/>
        </w:rPr>
        <w:t xml:space="preserve"> Schedule 3</w:t>
      </w:r>
      <w:r>
        <w:rPr>
          <w:rFonts w:cs="Arial"/>
          <w:b/>
          <w:i/>
        </w:rPr>
        <w:t xml:space="preserve"> and Attachment 1 (Excel document)</w:t>
      </w:r>
      <w:r w:rsidRPr="000028AA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as part of your proposal. </w:t>
      </w:r>
    </w:p>
    <w:p w:rsidR="00004C08" w:rsidRPr="004D2802" w:rsidRDefault="00004C08" w:rsidP="00004C08">
      <w:pPr>
        <w:rPr>
          <w:rFonts w:cs="Arial"/>
        </w:rPr>
      </w:pPr>
      <w:r w:rsidRPr="004D2802">
        <w:rPr>
          <w:rFonts w:cs="Arial"/>
        </w:rPr>
        <w:t>Set out below is further information in support of our proposal.</w:t>
      </w:r>
    </w:p>
    <w:p w:rsidR="00004C08" w:rsidRPr="004D2802" w:rsidRDefault="00004C08" w:rsidP="00004C08">
      <w:pPr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Full legal trading name in NZ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 xml:space="preserve">Key </w:t>
            </w:r>
            <w:r w:rsidRPr="004D2802">
              <w:rPr>
                <w:rFonts w:cs="Arial"/>
              </w:rPr>
              <w:t>Contact person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Address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Phone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Facsimile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  <w:tr w:rsidR="00004C08" w:rsidRPr="004D2802" w:rsidTr="0092655D">
        <w:tc>
          <w:tcPr>
            <w:tcW w:w="2552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 w:rsidRPr="004D2802">
              <w:rPr>
                <w:rFonts w:cs="Arial"/>
              </w:rPr>
              <w:t>Email address</w:t>
            </w:r>
          </w:p>
        </w:tc>
        <w:tc>
          <w:tcPr>
            <w:tcW w:w="4961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</w:p>
        </w:tc>
      </w:tr>
    </w:tbl>
    <w:p w:rsidR="00004C08" w:rsidRPr="004D2802" w:rsidRDefault="00004C08" w:rsidP="00004C08">
      <w:pPr>
        <w:keepNext/>
        <w:keepLines/>
        <w:numPr>
          <w:ilvl w:val="0"/>
          <w:numId w:val="1"/>
        </w:numPr>
        <w:spacing w:before="600"/>
        <w:jc w:val="both"/>
        <w:rPr>
          <w:rFonts w:cs="Arial"/>
        </w:rPr>
      </w:pPr>
      <w:r w:rsidRPr="004D2802">
        <w:rPr>
          <w:rFonts w:cs="Arial"/>
        </w:rPr>
        <w:t>Key features of our proposal</w:t>
      </w:r>
      <w:r w:rsidRPr="008F2A01">
        <w:rPr>
          <w:rFonts w:cs="Arial"/>
          <w:szCs w:val="22"/>
        </w:rPr>
        <w:t xml:space="preserve"> </w:t>
      </w:r>
      <w:r w:rsidRPr="001B418B">
        <w:rPr>
          <w:rFonts w:cs="Arial"/>
          <w:szCs w:val="22"/>
        </w:rPr>
        <w:t>and</w:t>
      </w:r>
      <w:r>
        <w:rPr>
          <w:rFonts w:cs="Arial"/>
          <w:szCs w:val="22"/>
        </w:rPr>
        <w:t xml:space="preserve"> associated</w:t>
      </w:r>
      <w:r w:rsidRPr="001B418B">
        <w:rPr>
          <w:rFonts w:cs="Arial"/>
          <w:szCs w:val="22"/>
        </w:rPr>
        <w:t xml:space="preserve"> services available</w:t>
      </w:r>
      <w:r>
        <w:rPr>
          <w:rFonts w:cs="Arial"/>
          <w:szCs w:val="22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D77118" w:rsidTr="0092655D">
        <w:tc>
          <w:tcPr>
            <w:tcW w:w="7513" w:type="dxa"/>
          </w:tcPr>
          <w:p w:rsidR="00004C08" w:rsidRPr="00D77118" w:rsidRDefault="00004C08" w:rsidP="0092655D">
            <w:pPr>
              <w:keepNext/>
              <w:keepLines/>
              <w:spacing w:after="1000"/>
              <w:rPr>
                <w:rFonts w:cs="Arial"/>
                <w:highlight w:val="yellow"/>
              </w:rPr>
            </w:pPr>
          </w:p>
        </w:tc>
      </w:tr>
    </w:tbl>
    <w:p w:rsidR="00004C08" w:rsidRPr="00D77118" w:rsidRDefault="00004C08" w:rsidP="00004C08">
      <w:pPr>
        <w:rPr>
          <w:rFonts w:cs="Arial"/>
          <w:highlight w:val="yellow"/>
        </w:rPr>
      </w:pPr>
    </w:p>
    <w:p w:rsidR="00004C08" w:rsidRPr="004D2802" w:rsidRDefault="00004C08" w:rsidP="00004C08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lastRenderedPageBreak/>
        <w:t xml:space="preserve">Information relating to pricing ($NZ, GST exclusive), including any related conditions or proposed terms affecting cost for </w:t>
      </w:r>
      <w:r>
        <w:rPr>
          <w:rFonts w:cs="Arial"/>
        </w:rPr>
        <w:t xml:space="preserve">DHBs </w:t>
      </w:r>
      <w:r w:rsidRPr="004D2802">
        <w:rPr>
          <w:rFonts w:cs="Arial"/>
        </w:rPr>
        <w:t>(</w:t>
      </w:r>
      <w:r w:rsidRPr="00701DC7">
        <w:rPr>
          <w:rFonts w:cs="Arial"/>
        </w:rPr>
        <w:t>e.g. reference</w:t>
      </w:r>
      <w:r w:rsidRPr="004D2802">
        <w:rPr>
          <w:rFonts w:cs="Arial"/>
        </w:rPr>
        <w:t xml:space="preserve">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4D2802" w:rsidTr="0092655D">
        <w:tc>
          <w:tcPr>
            <w:tcW w:w="7513" w:type="dxa"/>
          </w:tcPr>
          <w:p w:rsidR="00004C08" w:rsidRPr="004D2802" w:rsidRDefault="00004C08" w:rsidP="0092655D">
            <w:pPr>
              <w:keepNext/>
              <w:keepLines/>
              <w:spacing w:after="1000"/>
              <w:rPr>
                <w:rFonts w:cs="Arial"/>
              </w:rPr>
            </w:pPr>
          </w:p>
        </w:tc>
      </w:tr>
    </w:tbl>
    <w:p w:rsidR="00004C08" w:rsidRPr="004D2802" w:rsidRDefault="00004C08" w:rsidP="00004C08">
      <w:pPr>
        <w:rPr>
          <w:rFonts w:cs="Arial"/>
        </w:rPr>
      </w:pPr>
    </w:p>
    <w:p w:rsidR="00004C08" w:rsidRPr="004D2802" w:rsidRDefault="00004C08" w:rsidP="00004C08">
      <w:pPr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t>Evidence of market approval and any other required consents</w:t>
      </w:r>
      <w:r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</w:tblGrid>
      <w:tr w:rsidR="00004C08" w:rsidRPr="004D2802" w:rsidTr="0092655D">
        <w:tc>
          <w:tcPr>
            <w:tcW w:w="4820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WAND registration details supplied against line items in Attachment 1</w:t>
            </w:r>
          </w:p>
        </w:tc>
        <w:tc>
          <w:tcPr>
            <w:tcW w:w="2268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[yes/no]</w:t>
            </w:r>
          </w:p>
        </w:tc>
      </w:tr>
      <w:tr w:rsidR="00004C08" w:rsidRPr="004D2802" w:rsidTr="0092655D">
        <w:tc>
          <w:tcPr>
            <w:tcW w:w="4820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TGA/FDA/CE details supplied against line items in Attachment 1</w:t>
            </w:r>
          </w:p>
        </w:tc>
        <w:tc>
          <w:tcPr>
            <w:tcW w:w="2268" w:type="dxa"/>
          </w:tcPr>
          <w:p w:rsidR="00004C08" w:rsidRPr="004D2802" w:rsidRDefault="00004C08" w:rsidP="0092655D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t>[yes/no]</w:t>
            </w:r>
          </w:p>
        </w:tc>
      </w:tr>
    </w:tbl>
    <w:p w:rsidR="00004C08" w:rsidRPr="004D2802" w:rsidRDefault="00004C08" w:rsidP="00004C08">
      <w:pPr>
        <w:rPr>
          <w:rFonts w:cs="Arial"/>
          <w:b/>
          <w:i/>
        </w:rPr>
      </w:pPr>
    </w:p>
    <w:p w:rsidR="00004C08" w:rsidRPr="004D2802" w:rsidRDefault="00004C08" w:rsidP="00004C08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4D2802">
        <w:rPr>
          <w:rFonts w:cs="Arial"/>
        </w:rPr>
        <w:t xml:space="preserve">Information about our ability to ensure the continuity of supply of the </w:t>
      </w:r>
      <w:r>
        <w:rPr>
          <w:rFonts w:cs="Arial"/>
        </w:rPr>
        <w:t>medical devices: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4D2802" w:rsidTr="0092655D">
        <w:tc>
          <w:tcPr>
            <w:tcW w:w="7513" w:type="dxa"/>
          </w:tcPr>
          <w:p w:rsidR="00004C08" w:rsidRPr="004D2802" w:rsidRDefault="00004C08" w:rsidP="0092655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004C08" w:rsidRPr="004D2802" w:rsidRDefault="00004C08" w:rsidP="00004C08">
      <w:pPr>
        <w:jc w:val="both"/>
        <w:rPr>
          <w:rFonts w:cs="Arial"/>
          <w:b/>
          <w:i/>
        </w:rPr>
      </w:pPr>
    </w:p>
    <w:p w:rsidR="00004C08" w:rsidRPr="008F2A01" w:rsidRDefault="00004C08" w:rsidP="00004C08">
      <w:pPr>
        <w:numPr>
          <w:ilvl w:val="0"/>
          <w:numId w:val="2"/>
        </w:numPr>
        <w:jc w:val="both"/>
        <w:rPr>
          <w:rFonts w:cs="Arial"/>
          <w:i/>
          <w:szCs w:val="22"/>
        </w:rPr>
      </w:pPr>
      <w:r w:rsidRPr="004D2802">
        <w:rPr>
          <w:rFonts w:cs="Arial"/>
        </w:rPr>
        <w:t>Information about our previous supply performance and relevant expertise</w:t>
      </w:r>
      <w:r>
        <w:rPr>
          <w:rFonts w:cs="Arial"/>
        </w:rPr>
        <w:t xml:space="preserve"> including</w:t>
      </w:r>
      <w:r w:rsidRPr="008F2A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our overseas market (nb: site references show which products are supplied to these sites, and referees are available to contact):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A54292" w:rsidTr="0092655D">
        <w:tc>
          <w:tcPr>
            <w:tcW w:w="7513" w:type="dxa"/>
          </w:tcPr>
          <w:p w:rsidR="00004C08" w:rsidRPr="00A54292" w:rsidRDefault="00004C08" w:rsidP="0092655D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:rsidR="00004C08" w:rsidRPr="00A54292" w:rsidRDefault="00004C08" w:rsidP="00004C08">
      <w:pPr>
        <w:jc w:val="both"/>
        <w:rPr>
          <w:rFonts w:cs="Arial"/>
          <w:b/>
          <w:i/>
        </w:rPr>
      </w:pPr>
    </w:p>
    <w:p w:rsidR="00004C08" w:rsidRPr="00A54292" w:rsidRDefault="00004C08" w:rsidP="00004C08">
      <w:pPr>
        <w:keepNext/>
        <w:keepLines/>
        <w:numPr>
          <w:ilvl w:val="0"/>
          <w:numId w:val="1"/>
        </w:numPr>
        <w:rPr>
          <w:rFonts w:cs="Arial"/>
        </w:rPr>
      </w:pPr>
      <w:r w:rsidRPr="00A54292">
        <w:rPr>
          <w:rFonts w:cs="Arial"/>
        </w:rPr>
        <w:t>Proposals/suggestions (e.g. pricing, risk sharing arrangements, etc) regarding the</w:t>
      </w:r>
      <w:r>
        <w:rPr>
          <w:rFonts w:cs="Arial"/>
        </w:rPr>
        <w:t xml:space="preserve"> medical device</w:t>
      </w:r>
      <w:r w:rsidRPr="00A54292">
        <w:rPr>
          <w:rFonts w:cs="Arial"/>
        </w:rPr>
        <w:t xml:space="preserve">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A54292" w:rsidTr="0092655D">
        <w:tc>
          <w:tcPr>
            <w:tcW w:w="7513" w:type="dxa"/>
          </w:tcPr>
          <w:p w:rsidR="00004C08" w:rsidRPr="00A54292" w:rsidRDefault="00004C08" w:rsidP="0092655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004C08" w:rsidRDefault="00004C08" w:rsidP="00004C08">
      <w:pPr>
        <w:rPr>
          <w:rFonts w:cs="Arial"/>
        </w:rPr>
      </w:pPr>
    </w:p>
    <w:p w:rsidR="00004C08" w:rsidRDefault="00004C08" w:rsidP="00004C08">
      <w:pPr>
        <w:rPr>
          <w:rFonts w:cs="Arial"/>
        </w:rPr>
      </w:pPr>
    </w:p>
    <w:p w:rsidR="00004C08" w:rsidRDefault="00004C08" w:rsidP="00004C08">
      <w:pPr>
        <w:rPr>
          <w:rFonts w:cs="Arial"/>
        </w:rPr>
      </w:pPr>
    </w:p>
    <w:p w:rsidR="00004C08" w:rsidRDefault="00004C08" w:rsidP="00004C08">
      <w:pPr>
        <w:rPr>
          <w:rFonts w:cs="Arial"/>
        </w:rPr>
      </w:pPr>
    </w:p>
    <w:p w:rsidR="00004C08" w:rsidRPr="00A54292" w:rsidRDefault="00004C08" w:rsidP="00004C08">
      <w:pPr>
        <w:numPr>
          <w:ilvl w:val="0"/>
          <w:numId w:val="1"/>
        </w:numPr>
        <w:jc w:val="both"/>
        <w:rPr>
          <w:rFonts w:cs="Arial"/>
        </w:rPr>
      </w:pPr>
      <w:r w:rsidRPr="00A54292">
        <w:rPr>
          <w:rFonts w:cs="Arial"/>
        </w:rPr>
        <w:t>Reasons why PHARMAC should accept our proposal:</w:t>
      </w:r>
    </w:p>
    <w:tbl>
      <w:tblPr>
        <w:tblpPr w:leftFromText="180" w:rightFromText="180" w:vertAnchor="text" w:tblpY="1"/>
        <w:tblOverlap w:val="never"/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D77118" w:rsidTr="0092655D">
        <w:tc>
          <w:tcPr>
            <w:tcW w:w="7513" w:type="dxa"/>
          </w:tcPr>
          <w:p w:rsidR="00004C08" w:rsidRPr="00D77118" w:rsidRDefault="00004C08" w:rsidP="0092655D">
            <w:pPr>
              <w:spacing w:after="1000"/>
              <w:rPr>
                <w:rFonts w:cs="Arial"/>
                <w:b/>
                <w:i/>
                <w:highlight w:val="yellow"/>
              </w:rPr>
            </w:pPr>
          </w:p>
        </w:tc>
      </w:tr>
    </w:tbl>
    <w:p w:rsidR="00004C08" w:rsidRDefault="00004C08" w:rsidP="00004C08">
      <w:pPr>
        <w:rPr>
          <w:rFonts w:cs="Arial"/>
        </w:rPr>
      </w:pPr>
    </w:p>
    <w:p w:rsidR="00004C08" w:rsidRDefault="00004C08" w:rsidP="00004C08">
      <w:pPr>
        <w:rPr>
          <w:rFonts w:cs="Arial"/>
        </w:rPr>
      </w:pPr>
    </w:p>
    <w:p w:rsidR="00004C08" w:rsidRPr="00A54292" w:rsidRDefault="00004C08" w:rsidP="00004C08">
      <w:pPr>
        <w:keepNext/>
        <w:keepLines/>
        <w:numPr>
          <w:ilvl w:val="0"/>
          <w:numId w:val="1"/>
        </w:numPr>
        <w:spacing w:before="240"/>
        <w:jc w:val="both"/>
        <w:rPr>
          <w:rFonts w:cs="Arial"/>
        </w:rPr>
      </w:pPr>
      <w:r w:rsidRPr="00A54292">
        <w:rPr>
          <w:rFonts w:cs="Arial"/>
        </w:rPr>
        <w:t>Additional information that PHARMAC should consider when evaluating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004C08" w:rsidRPr="00AE00DF" w:rsidTr="0092655D">
        <w:tc>
          <w:tcPr>
            <w:tcW w:w="7513" w:type="dxa"/>
          </w:tcPr>
          <w:p w:rsidR="00004C08" w:rsidRPr="00AE00DF" w:rsidRDefault="00004C08" w:rsidP="0092655D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:rsidR="00004C08" w:rsidRDefault="00004C08" w:rsidP="00004C08">
      <w:pPr>
        <w:keepNext/>
        <w:keepLines/>
        <w:jc w:val="both"/>
        <w:rPr>
          <w:rFonts w:cs="Arial"/>
        </w:rPr>
        <w:sectPr w:rsidR="00004C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4C08" w:rsidRDefault="00004C08" w:rsidP="00004C08">
      <w:pPr>
        <w:keepNext/>
        <w:keepLines/>
        <w:jc w:val="both"/>
        <w:rPr>
          <w:rFonts w:cs="Arial"/>
        </w:rPr>
        <w:sectPr w:rsidR="00004C08" w:rsidSect="00004C0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04C08" w:rsidRDefault="00004C08" w:rsidP="00004C08">
      <w:pPr>
        <w:keepNext/>
        <w:keepLines/>
        <w:jc w:val="both"/>
        <w:rPr>
          <w:rFonts w:cs="Arial"/>
        </w:rPr>
      </w:pPr>
    </w:p>
    <w:p w:rsidR="00004C08" w:rsidRPr="00F8414E" w:rsidRDefault="00004C08" w:rsidP="00004C08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Consignment stock information for current service provision, if applicable:</w:t>
      </w:r>
    </w:p>
    <w:p w:rsidR="00004C08" w:rsidRPr="00361F10" w:rsidRDefault="00004C08" w:rsidP="00004C08">
      <w:pPr>
        <w:keepNext/>
        <w:keepLines/>
        <w:jc w:val="both"/>
        <w:rPr>
          <w:rFonts w:cs="Arial"/>
          <w:b/>
          <w:szCs w:val="22"/>
        </w:rPr>
      </w:pPr>
      <w:r w:rsidRPr="00361F10">
        <w:rPr>
          <w:rFonts w:cs="Arial"/>
          <w:b/>
          <w:szCs w:val="22"/>
        </w:rPr>
        <w:t>Table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945"/>
        <w:gridCol w:w="1493"/>
        <w:gridCol w:w="999"/>
        <w:gridCol w:w="950"/>
        <w:gridCol w:w="1060"/>
        <w:gridCol w:w="1636"/>
        <w:gridCol w:w="1221"/>
        <w:gridCol w:w="1196"/>
        <w:gridCol w:w="1193"/>
        <w:gridCol w:w="1624"/>
        <w:gridCol w:w="1530"/>
      </w:tblGrid>
      <w:tr w:rsidR="00004C08" w:rsidRPr="0005286E" w:rsidTr="00004C08">
        <w:trPr>
          <w:trHeight w:val="2457"/>
        </w:trPr>
        <w:tc>
          <w:tcPr>
            <w:tcW w:w="246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DHB</w:t>
            </w:r>
          </w:p>
        </w:tc>
        <w:tc>
          <w:tcPr>
            <w:tcW w:w="623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DHB hospital/locations </w:t>
            </w:r>
            <w:r w:rsidRPr="0005286E">
              <w:rPr>
                <w:rFonts w:cs="Arial"/>
                <w:szCs w:val="22"/>
              </w:rPr>
              <w:t>where stock is held</w:t>
            </w:r>
          </w:p>
        </w:tc>
        <w:tc>
          <w:tcPr>
            <w:tcW w:w="478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Desc</w:t>
            </w:r>
            <w:r>
              <w:rPr>
                <w:rFonts w:cs="Arial"/>
                <w:szCs w:val="22"/>
              </w:rPr>
              <w:t>ription of each consignment set</w:t>
            </w:r>
            <w:r w:rsidRPr="0005286E">
              <w:rPr>
                <w:rFonts w:cs="Arial"/>
                <w:szCs w:val="22"/>
              </w:rPr>
              <w:t xml:space="preserve"> held </w:t>
            </w:r>
          </w:p>
        </w:tc>
        <w:tc>
          <w:tcPr>
            <w:tcW w:w="32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Number of each set held</w:t>
            </w:r>
          </w:p>
        </w:tc>
        <w:tc>
          <w:tcPr>
            <w:tcW w:w="304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Current value of each set held</w:t>
            </w:r>
          </w:p>
        </w:tc>
        <w:tc>
          <w:tcPr>
            <w:tcW w:w="339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New value of each set held based on proposal</w:t>
            </w:r>
          </w:p>
        </w:tc>
        <w:tc>
          <w:tcPr>
            <w:tcW w:w="524" w:type="pct"/>
            <w:shd w:val="clear" w:color="auto" w:fill="auto"/>
          </w:tcPr>
          <w:p w:rsidR="00004C08" w:rsidRPr="0005286E" w:rsidRDefault="00004C08" w:rsidP="0092655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Annual spend on replenishment of each consignment set per DHB 1 April 2015 – 31 March 2016 </w:t>
            </w:r>
          </w:p>
        </w:tc>
        <w:tc>
          <w:tcPr>
            <w:tcW w:w="391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Storage provisions provided with sets (trolleys, shelving etc)</w:t>
            </w:r>
          </w:p>
        </w:tc>
        <w:tc>
          <w:tcPr>
            <w:tcW w:w="383" w:type="pct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Weight of individual trays in Kilograms (Kg)</w:t>
            </w:r>
          </w:p>
        </w:tc>
        <w:tc>
          <w:tcPr>
            <w:tcW w:w="382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Stocktake process and timings</w:t>
            </w:r>
          </w:p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  <w:r w:rsidRPr="0005286E">
              <w:rPr>
                <w:rFonts w:cs="Arial"/>
                <w:szCs w:val="22"/>
              </w:rPr>
              <w:t>(staff involved)</w:t>
            </w:r>
          </w:p>
        </w:tc>
        <w:tc>
          <w:tcPr>
            <w:tcW w:w="52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Requirements review process and staff positions involved</w:t>
            </w:r>
            <w:r>
              <w:rPr>
                <w:rFonts w:cs="Arial"/>
                <w:szCs w:val="22"/>
              </w:rPr>
              <w:t xml:space="preserve"> – DHB signing authority</w:t>
            </w:r>
          </w:p>
        </w:tc>
        <w:tc>
          <w:tcPr>
            <w:tcW w:w="49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 xml:space="preserve">Date requirements </w:t>
            </w:r>
          </w:p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  <w:r w:rsidRPr="0005286E">
              <w:rPr>
                <w:rFonts w:cs="Arial"/>
                <w:szCs w:val="22"/>
              </w:rPr>
              <w:t>were last reviewed</w:t>
            </w:r>
          </w:p>
        </w:tc>
      </w:tr>
      <w:tr w:rsidR="00004C08" w:rsidRPr="0005286E" w:rsidTr="00004C08">
        <w:trPr>
          <w:trHeight w:val="400"/>
        </w:trPr>
        <w:tc>
          <w:tcPr>
            <w:tcW w:w="246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i/>
                <w:szCs w:val="22"/>
              </w:rPr>
            </w:pPr>
            <w:r w:rsidRPr="0005286E">
              <w:rPr>
                <w:rFonts w:cs="Arial"/>
                <w:i/>
                <w:szCs w:val="22"/>
              </w:rPr>
              <w:t>[DHB name in full]</w:t>
            </w:r>
          </w:p>
        </w:tc>
        <w:tc>
          <w:tcPr>
            <w:tcW w:w="623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2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339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24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391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383" w:type="pct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382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2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490" w:type="pct"/>
            <w:shd w:val="clear" w:color="auto" w:fill="auto"/>
          </w:tcPr>
          <w:p w:rsidR="00004C08" w:rsidRPr="0005286E" w:rsidRDefault="00004C08" w:rsidP="0092655D">
            <w:pPr>
              <w:spacing w:after="0"/>
              <w:rPr>
                <w:rFonts w:cs="Arial"/>
                <w:szCs w:val="22"/>
              </w:rPr>
            </w:pPr>
          </w:p>
        </w:tc>
      </w:tr>
    </w:tbl>
    <w:p w:rsidR="00E32034" w:rsidRPr="00E3685A" w:rsidRDefault="00E32034" w:rsidP="00E3685A">
      <w:pPr>
        <w:spacing w:after="0"/>
        <w:jc w:val="both"/>
      </w:pPr>
    </w:p>
    <w:sectPr w:rsidR="00E32034" w:rsidRPr="00E3685A" w:rsidSect="00004C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EF" w:rsidRDefault="00192DEF">
      <w:pPr>
        <w:spacing w:after="0"/>
      </w:pPr>
      <w:r>
        <w:separator/>
      </w:r>
    </w:p>
  </w:endnote>
  <w:endnote w:type="continuationSeparator" w:id="0">
    <w:p w:rsidR="00192DEF" w:rsidRDefault="00192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5904F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993D1C" w:rsidRDefault="00192D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Pr="00AE00DF" w:rsidRDefault="005904F5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BB6826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BB6826">
      <w:rPr>
        <w:rStyle w:val="PageNumber"/>
        <w:noProof/>
        <w:sz w:val="20"/>
        <w:lang w:val="en-AU"/>
      </w:rPr>
      <w:t>4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1309F9" w:rsidRDefault="005904F5" w:rsidP="001309F9">
    <w:pPr>
      <w:pStyle w:val="Footer"/>
    </w:pPr>
    <w:r>
      <w:t>A863642</w:t>
    </w:r>
  </w:p>
  <w:p w:rsidR="00993D1C" w:rsidRDefault="00192DEF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4E" w:rsidRDefault="005904F5">
    <w:pPr>
      <w:pStyle w:val="Footer"/>
    </w:pPr>
    <w:r>
      <w:t>A863642</w:t>
    </w:r>
  </w:p>
  <w:p w:rsidR="00993D1C" w:rsidRDefault="00192DEF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EF" w:rsidRDefault="00192DEF">
      <w:pPr>
        <w:spacing w:after="0"/>
      </w:pPr>
      <w:r>
        <w:separator/>
      </w:r>
    </w:p>
  </w:footnote>
  <w:footnote w:type="continuationSeparator" w:id="0">
    <w:p w:rsidR="00192DEF" w:rsidRDefault="00192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F9" w:rsidRDefault="00192D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192DEF">
    <w:pPr>
      <w:pStyle w:val="Header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192DEF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08"/>
    <w:rsid w:val="00004C08"/>
    <w:rsid w:val="00192DEF"/>
    <w:rsid w:val="002A0FCD"/>
    <w:rsid w:val="002C0349"/>
    <w:rsid w:val="005904F5"/>
    <w:rsid w:val="00BB6826"/>
    <w:rsid w:val="00E32034"/>
    <w:rsid w:val="00E3685A"/>
    <w:rsid w:val="00E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08"/>
    <w:pPr>
      <w:spacing w:after="280" w:line="240" w:lineRule="auto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4C0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04C08"/>
    <w:rPr>
      <w:rFonts w:eastAsia="Times New Roman" w:cs="Times New Roman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004C08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04C08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004C08"/>
    <w:pPr>
      <w:ind w:left="567"/>
    </w:pPr>
  </w:style>
  <w:style w:type="character" w:styleId="PageNumber">
    <w:name w:val="page number"/>
    <w:basedOn w:val="DefaultParagraphFont"/>
    <w:rsid w:val="00004C08"/>
  </w:style>
  <w:style w:type="character" w:customStyle="1" w:styleId="Indent1Char">
    <w:name w:val="Indent 1 Char"/>
    <w:link w:val="Indent1"/>
    <w:locked/>
    <w:rsid w:val="00004C08"/>
    <w:rPr>
      <w:rFonts w:eastAsia="Times New Roman" w:cs="Times New Roman"/>
      <w:sz w:val="22"/>
      <w:szCs w:val="20"/>
    </w:rPr>
  </w:style>
  <w:style w:type="character" w:styleId="Hyperlink">
    <w:name w:val="Hyperlink"/>
    <w:rsid w:val="00004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08"/>
    <w:pPr>
      <w:spacing w:after="280" w:line="240" w:lineRule="auto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4C08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04C08"/>
    <w:rPr>
      <w:rFonts w:eastAsia="Times New Roman" w:cs="Times New Roman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004C08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004C08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004C08"/>
    <w:pPr>
      <w:ind w:left="567"/>
    </w:pPr>
  </w:style>
  <w:style w:type="character" w:styleId="PageNumber">
    <w:name w:val="page number"/>
    <w:basedOn w:val="DefaultParagraphFont"/>
    <w:rsid w:val="00004C08"/>
  </w:style>
  <w:style w:type="character" w:customStyle="1" w:styleId="Indent1Char">
    <w:name w:val="Indent 1 Char"/>
    <w:link w:val="Indent1"/>
    <w:locked/>
    <w:rsid w:val="00004C08"/>
    <w:rPr>
      <w:rFonts w:eastAsia="Times New Roman" w:cs="Times New Roman"/>
      <w:sz w:val="22"/>
      <w:szCs w:val="20"/>
    </w:rPr>
  </w:style>
  <w:style w:type="character" w:styleId="Hyperlink">
    <w:name w:val="Hyperlink"/>
    <w:rsid w:val="0000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AEFC-3799-434E-BB84-D5868C43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geardj</cp:lastModifiedBy>
  <cp:revision>2</cp:revision>
  <dcterms:created xsi:type="dcterms:W3CDTF">2016-05-01T23:43:00Z</dcterms:created>
  <dcterms:modified xsi:type="dcterms:W3CDTF">2016-05-01T23:43:00Z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A902061</vt:lpwstr>
  </property>
  <property fmtid="{D5CDD505-2E9C-101B-9397-08002B2CF9AE}" pid="4" name="Objective-Title">
    <vt:lpwstr>Schedule 4 - Proposal form (orthopaedic implants and associated products)</vt:lpwstr>
  </property>
  <property fmtid="{D5CDD505-2E9C-101B-9397-08002B2CF9AE}" pid="5" name="Objective-Comment">
    <vt:lpwstr/>
  </property>
  <property fmtid="{D5CDD505-2E9C-101B-9397-08002B2CF9AE}" pid="6" name="Objective-CreationStamp">
    <vt:filetime>2016-04-28T21:31:35Z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2016-04-28T23:58:34Z</vt:filetime>
  </property>
  <property fmtid="{D5CDD505-2E9C-101B-9397-08002B2CF9AE}" pid="10" name="Objective-ModificationStamp">
    <vt:filetime>2016-04-28T23:58:36Z</vt:filetime>
  </property>
  <property fmtid="{D5CDD505-2E9C-101B-9397-08002B2CF9AE}" pid="11" name="Objective-Owner">
    <vt:lpwstr>Marcus Kim</vt:lpwstr>
  </property>
  <property fmtid="{D5CDD505-2E9C-101B-9397-08002B2CF9AE}" pid="12" name="Objective-Path">
    <vt:lpwstr>Objective Global Folder:PHARMAC Fileplan:Medical Devices Supply:RFPs:2016 RFP for Orthopaedic Implants:RFP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qA38246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rganisation [system]">
    <vt:lpwstr/>
  </property>
  <property fmtid="{D5CDD505-2E9C-101B-9397-08002B2CF9AE}" pid="22" name="Objective-Bid Type [system]">
    <vt:lpwstr/>
  </property>
  <property fmtid="{D5CDD505-2E9C-101B-9397-08002B2CF9AE}" pid="23" name="Objective-Tender / RFP Status [system]">
    <vt:lpwstr>Unresolved</vt:lpwstr>
  </property>
  <property fmtid="{D5CDD505-2E9C-101B-9397-08002B2CF9AE}" pid="24" name="Objective-Superceded Date [system]">
    <vt:lpwstr/>
  </property>
  <property fmtid="{D5CDD505-2E9C-101B-9397-08002B2CF9AE}" pid="25" name="Objective-Sole Supply End date [system]">
    <vt:lpwstr/>
  </property>
  <property fmtid="{D5CDD505-2E9C-101B-9397-08002B2CF9AE}" pid="26" name="Objective-Inherit Keyword [system]">
    <vt:lpwstr>Y</vt:lpwstr>
  </property>
</Properties>
</file>