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11" w:rsidRPr="00E56693" w:rsidRDefault="00CD6F11" w:rsidP="00CD6F11">
      <w:pPr>
        <w:jc w:val="both"/>
        <w:rPr>
          <w:rFonts w:cs="Arial"/>
          <w:b/>
          <w:sz w:val="21"/>
          <w:szCs w:val="21"/>
        </w:rPr>
      </w:pPr>
      <w:r w:rsidRPr="00E56693">
        <w:rPr>
          <w:rFonts w:cs="Arial"/>
          <w:b/>
          <w:sz w:val="21"/>
          <w:szCs w:val="21"/>
        </w:rPr>
        <w:t>INVITATION FOR EXPRESSIONS OF INTEREST FOR THE SUPPLY OF FUNDED DIABETES MANAGEMENT PRODUCTS (INVITATION)</w:t>
      </w:r>
      <w:bookmarkStart w:id="0" w:name="_GoBack"/>
      <w:bookmarkEnd w:id="0"/>
    </w:p>
    <w:p w:rsidR="00CD6F11" w:rsidRPr="00E56693" w:rsidRDefault="00CD6F11" w:rsidP="00CD6F11">
      <w:pPr>
        <w:pStyle w:val="Heading1"/>
        <w:jc w:val="both"/>
        <w:rPr>
          <w:rFonts w:cs="Arial"/>
          <w:sz w:val="21"/>
          <w:szCs w:val="21"/>
        </w:rPr>
      </w:pPr>
      <w:r w:rsidRPr="00E56693">
        <w:rPr>
          <w:rFonts w:cs="Arial"/>
          <w:sz w:val="21"/>
          <w:szCs w:val="21"/>
        </w:rPr>
        <w:t>Schedule 4: Expression of interest form</w:t>
      </w:r>
    </w:p>
    <w:p w:rsidR="00CD6F11" w:rsidRPr="00E56693" w:rsidRDefault="00CD6F11" w:rsidP="00CD6F11">
      <w:pPr>
        <w:rPr>
          <w:rFonts w:cs="Arial"/>
          <w:b/>
          <w:i/>
          <w:sz w:val="21"/>
          <w:szCs w:val="21"/>
        </w:rPr>
      </w:pPr>
      <w:r w:rsidRPr="00E56693">
        <w:rPr>
          <w:rFonts w:cs="Arial"/>
          <w:b/>
          <w:i/>
          <w:sz w:val="21"/>
          <w:szCs w:val="21"/>
        </w:rPr>
        <w:t xml:space="preserve"> An electronic version of this form is available on GETS (</w:t>
      </w:r>
      <w:hyperlink r:id="rId8" w:history="1">
        <w:r w:rsidRPr="00E56693">
          <w:rPr>
            <w:rStyle w:val="Hyperlink"/>
            <w:rFonts w:cs="Arial"/>
            <w:b/>
            <w:i/>
            <w:sz w:val="21"/>
            <w:szCs w:val="21"/>
          </w:rPr>
          <w:t>www.gets.govt.nz</w:t>
        </w:r>
      </w:hyperlink>
      <w:r w:rsidRPr="00E56693">
        <w:rPr>
          <w:rFonts w:cs="Arial"/>
          <w:b/>
          <w:i/>
          <w:sz w:val="21"/>
          <w:szCs w:val="21"/>
        </w:rPr>
        <w:t>) or on PHARMAC’s website at (</w:t>
      </w:r>
      <w:hyperlink r:id="rId9" w:history="1">
        <w:r w:rsidRPr="00E56693">
          <w:rPr>
            <w:rStyle w:val="Hyperlink"/>
            <w:rFonts w:cs="Arial"/>
            <w:b/>
            <w:i/>
            <w:sz w:val="21"/>
            <w:szCs w:val="21"/>
          </w:rPr>
          <w:t>www.pharmac.govt.nz</w:t>
        </w:r>
      </w:hyperlink>
      <w:r w:rsidRPr="00E56693">
        <w:rPr>
          <w:rFonts w:cs="Arial"/>
          <w:b/>
          <w:i/>
          <w:sz w:val="21"/>
          <w:szCs w:val="21"/>
        </w:rPr>
        <w:t>).  You should expand the boxes as necessary.</w:t>
      </w:r>
    </w:p>
    <w:p w:rsidR="00CD6F11" w:rsidRPr="00E56693" w:rsidRDefault="00CD6F11" w:rsidP="00CD6F11">
      <w:pPr>
        <w:rPr>
          <w:rFonts w:cs="Arial"/>
          <w:sz w:val="21"/>
          <w:szCs w:val="21"/>
        </w:rPr>
      </w:pPr>
      <w:r w:rsidRPr="00E56693">
        <w:rPr>
          <w:rFonts w:cs="Arial"/>
          <w:b/>
          <w:i/>
          <w:sz w:val="21"/>
          <w:szCs w:val="21"/>
        </w:rPr>
        <w:t>NOTE: a separate expression of interest form should be filled out and supplied for each separate meter &amp; its related strips.  It is expected that with each different meter, test strips also be supplied as part of the expression of interest.</w:t>
      </w:r>
    </w:p>
    <w:p w:rsidR="00CD6F11" w:rsidRPr="00E56693" w:rsidRDefault="00CD6F11" w:rsidP="00CD6F11">
      <w:pPr>
        <w:jc w:val="both"/>
        <w:rPr>
          <w:rFonts w:cs="Arial"/>
          <w:sz w:val="21"/>
          <w:szCs w:val="21"/>
        </w:rPr>
      </w:pPr>
      <w:r w:rsidRPr="00E56693">
        <w:rPr>
          <w:rFonts w:cs="Arial"/>
          <w:b/>
          <w:sz w:val="21"/>
          <w:szCs w:val="21"/>
        </w:rPr>
        <w:t>[</w:t>
      </w:r>
      <w:r w:rsidRPr="00E56693">
        <w:rPr>
          <w:rFonts w:cs="Arial"/>
          <w:b/>
          <w:i/>
          <w:sz w:val="21"/>
          <w:szCs w:val="21"/>
        </w:rPr>
        <w:t>Supplier to insert date</w:t>
      </w:r>
      <w:r w:rsidRPr="00E56693">
        <w:rPr>
          <w:rFonts w:cs="Arial"/>
          <w:sz w:val="21"/>
          <w:szCs w:val="21"/>
        </w:rPr>
        <w:t>]</w:t>
      </w:r>
    </w:p>
    <w:p w:rsidR="00CD6F11" w:rsidRPr="00E56693" w:rsidRDefault="00CD6F11" w:rsidP="00CD6F11">
      <w:pPr>
        <w:spacing w:after="0"/>
        <w:rPr>
          <w:rFonts w:cs="Arial"/>
          <w:sz w:val="21"/>
          <w:szCs w:val="21"/>
        </w:rPr>
      </w:pPr>
      <w:r w:rsidRPr="00E56693">
        <w:rPr>
          <w:rFonts w:cs="Arial"/>
          <w:sz w:val="21"/>
          <w:szCs w:val="21"/>
        </w:rPr>
        <w:t>Bronwyn Hale</w:t>
      </w:r>
    </w:p>
    <w:p w:rsidR="00CD6F11" w:rsidRPr="00E56693" w:rsidRDefault="00CD6F11" w:rsidP="00CD6F11">
      <w:pPr>
        <w:spacing w:after="0"/>
        <w:rPr>
          <w:rFonts w:cs="Arial"/>
          <w:sz w:val="21"/>
          <w:szCs w:val="21"/>
        </w:rPr>
      </w:pPr>
      <w:r w:rsidRPr="00E56693">
        <w:rPr>
          <w:rFonts w:cs="Arial"/>
          <w:sz w:val="21"/>
          <w:szCs w:val="21"/>
        </w:rPr>
        <w:t>Therapeutic Group Manager</w:t>
      </w:r>
      <w:r w:rsidRPr="00E56693">
        <w:rPr>
          <w:rFonts w:cs="Arial"/>
          <w:sz w:val="21"/>
          <w:szCs w:val="21"/>
        </w:rPr>
        <w:br/>
        <w:t>PHARMAC</w:t>
      </w:r>
    </w:p>
    <w:p w:rsidR="00CD6F11" w:rsidRPr="00E56693" w:rsidRDefault="00CD6F11" w:rsidP="00CD6F11">
      <w:pPr>
        <w:spacing w:after="0"/>
        <w:rPr>
          <w:b/>
          <w:i/>
          <w:color w:val="000000"/>
          <w:sz w:val="21"/>
          <w:szCs w:val="21"/>
        </w:rPr>
      </w:pPr>
    </w:p>
    <w:p w:rsidR="00CD6F11" w:rsidRPr="00E56693" w:rsidRDefault="00CD6F11" w:rsidP="00CD6F11">
      <w:pPr>
        <w:rPr>
          <w:b/>
          <w:i/>
          <w:color w:val="000000"/>
          <w:sz w:val="21"/>
          <w:szCs w:val="21"/>
        </w:rPr>
      </w:pPr>
      <w:r w:rsidRPr="00E56693">
        <w:rPr>
          <w:b/>
          <w:i/>
          <w:color w:val="000000"/>
          <w:sz w:val="21"/>
          <w:szCs w:val="21"/>
        </w:rPr>
        <w:t>By electronic transfer using GETS (</w:t>
      </w:r>
      <w:hyperlink r:id="rId10" w:history="1">
        <w:r w:rsidRPr="00E56693">
          <w:rPr>
            <w:rStyle w:val="Hyperlink"/>
            <w:b/>
            <w:i/>
            <w:sz w:val="21"/>
            <w:szCs w:val="21"/>
          </w:rPr>
          <w:t>www.gets.govt.nz</w:t>
        </w:r>
      </w:hyperlink>
      <w:r w:rsidRPr="00E56693">
        <w:rPr>
          <w:b/>
          <w:i/>
          <w:color w:val="000000"/>
          <w:sz w:val="21"/>
          <w:szCs w:val="21"/>
        </w:rPr>
        <w:t xml:space="preserve">) </w:t>
      </w:r>
    </w:p>
    <w:p w:rsidR="00CD6F11" w:rsidRPr="00E56693" w:rsidRDefault="00CD6F11" w:rsidP="00CD6F11">
      <w:pPr>
        <w:rPr>
          <w:rFonts w:cs="Arial"/>
          <w:sz w:val="21"/>
          <w:szCs w:val="21"/>
        </w:rPr>
      </w:pPr>
      <w:proofErr w:type="gramStart"/>
      <w:r w:rsidRPr="00E56693">
        <w:rPr>
          <w:rFonts w:cs="Arial"/>
          <w:b/>
          <w:sz w:val="21"/>
          <w:szCs w:val="21"/>
        </w:rPr>
        <w:t>Expression of interest for the supply of diabetes management products.</w:t>
      </w:r>
      <w:proofErr w:type="gramEnd"/>
    </w:p>
    <w:p w:rsidR="00CD6F11" w:rsidRPr="00E56693" w:rsidRDefault="00CD6F11" w:rsidP="00CD6F11">
      <w:pPr>
        <w:rPr>
          <w:rFonts w:cs="Arial"/>
          <w:sz w:val="21"/>
          <w:szCs w:val="21"/>
        </w:rPr>
      </w:pPr>
      <w:r w:rsidRPr="00E56693">
        <w:rPr>
          <w:rFonts w:cs="Arial"/>
          <w:sz w:val="21"/>
          <w:szCs w:val="21"/>
        </w:rPr>
        <w:t>In response to your invitation for expressions of interest dated 29 June 2015 we put forward the following expression of interests in respect of diabetes management products (the Products).</w:t>
      </w:r>
    </w:p>
    <w:p w:rsidR="00CD6F11" w:rsidRPr="00E56693" w:rsidRDefault="00CD6F11" w:rsidP="00CD6F11">
      <w:pPr>
        <w:rPr>
          <w:rFonts w:cs="Arial"/>
          <w:sz w:val="21"/>
          <w:szCs w:val="21"/>
        </w:rPr>
      </w:pPr>
      <w:r w:rsidRPr="00E56693">
        <w:rPr>
          <w:rFonts w:cs="Arial"/>
          <w:sz w:val="21"/>
          <w:szCs w:val="21"/>
        </w:rPr>
        <w:t>Set out below is further information in support of our expression of interest.</w:t>
      </w:r>
    </w:p>
    <w:p w:rsidR="00CD6F11" w:rsidRPr="00E56693" w:rsidRDefault="00CD6F11" w:rsidP="00CD6F11">
      <w:pPr>
        <w:numPr>
          <w:ilvl w:val="0"/>
          <w:numId w:val="1"/>
        </w:numPr>
        <w:jc w:val="both"/>
        <w:rPr>
          <w:rFonts w:cs="Arial"/>
          <w:sz w:val="21"/>
          <w:szCs w:val="21"/>
        </w:rPr>
      </w:pPr>
      <w:r w:rsidRPr="00E56693">
        <w:rPr>
          <w:rFonts w:cs="Arial"/>
          <w:sz w:val="21"/>
          <w:szCs w:val="21"/>
        </w:rPr>
        <w:t>Our contact details:</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0"/>
      </w:tblGrid>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Name of supplier</w:t>
            </w:r>
          </w:p>
        </w:tc>
        <w:tc>
          <w:tcPr>
            <w:tcW w:w="5670" w:type="dxa"/>
          </w:tcPr>
          <w:p w:rsidR="00CD6F11" w:rsidRPr="00E56693" w:rsidRDefault="00CD6F11" w:rsidP="00F2269A">
            <w:pPr>
              <w:spacing w:after="60"/>
              <w:rPr>
                <w:rFonts w:cs="Arial"/>
                <w:sz w:val="21"/>
                <w:szCs w:val="21"/>
              </w:rPr>
            </w:pPr>
          </w:p>
        </w:tc>
      </w:tr>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Contact person</w:t>
            </w:r>
          </w:p>
        </w:tc>
        <w:tc>
          <w:tcPr>
            <w:tcW w:w="5670" w:type="dxa"/>
          </w:tcPr>
          <w:p w:rsidR="00CD6F11" w:rsidRPr="00E56693" w:rsidRDefault="00CD6F11" w:rsidP="00F2269A">
            <w:pPr>
              <w:spacing w:after="60"/>
              <w:rPr>
                <w:rFonts w:cs="Arial"/>
                <w:sz w:val="21"/>
                <w:szCs w:val="21"/>
              </w:rPr>
            </w:pPr>
          </w:p>
        </w:tc>
      </w:tr>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Address</w:t>
            </w:r>
          </w:p>
        </w:tc>
        <w:tc>
          <w:tcPr>
            <w:tcW w:w="5670" w:type="dxa"/>
          </w:tcPr>
          <w:p w:rsidR="00CD6F11" w:rsidRPr="00E56693" w:rsidRDefault="00CD6F11" w:rsidP="00F2269A">
            <w:pPr>
              <w:spacing w:after="60"/>
              <w:rPr>
                <w:rFonts w:cs="Arial"/>
                <w:sz w:val="21"/>
                <w:szCs w:val="21"/>
              </w:rPr>
            </w:pPr>
          </w:p>
        </w:tc>
      </w:tr>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Phone</w:t>
            </w:r>
          </w:p>
        </w:tc>
        <w:tc>
          <w:tcPr>
            <w:tcW w:w="5670" w:type="dxa"/>
          </w:tcPr>
          <w:p w:rsidR="00CD6F11" w:rsidRPr="00E56693" w:rsidRDefault="00CD6F11" w:rsidP="00F2269A">
            <w:pPr>
              <w:spacing w:after="60"/>
              <w:rPr>
                <w:rFonts w:cs="Arial"/>
                <w:sz w:val="21"/>
                <w:szCs w:val="21"/>
              </w:rPr>
            </w:pPr>
          </w:p>
        </w:tc>
      </w:tr>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Facsimile</w:t>
            </w:r>
          </w:p>
        </w:tc>
        <w:tc>
          <w:tcPr>
            <w:tcW w:w="5670" w:type="dxa"/>
          </w:tcPr>
          <w:p w:rsidR="00CD6F11" w:rsidRPr="00E56693" w:rsidRDefault="00CD6F11" w:rsidP="00F2269A">
            <w:pPr>
              <w:spacing w:after="60"/>
              <w:rPr>
                <w:rFonts w:cs="Arial"/>
                <w:sz w:val="21"/>
                <w:szCs w:val="21"/>
              </w:rPr>
            </w:pPr>
          </w:p>
        </w:tc>
      </w:tr>
      <w:tr w:rsidR="00CD6F11" w:rsidRPr="00E56693" w:rsidTr="00F2269A">
        <w:tc>
          <w:tcPr>
            <w:tcW w:w="2552" w:type="dxa"/>
          </w:tcPr>
          <w:p w:rsidR="00CD6F11" w:rsidRPr="00E56693" w:rsidRDefault="00CD6F11" w:rsidP="00F2269A">
            <w:pPr>
              <w:spacing w:after="60"/>
              <w:rPr>
                <w:rFonts w:cs="Arial"/>
                <w:sz w:val="21"/>
                <w:szCs w:val="21"/>
              </w:rPr>
            </w:pPr>
            <w:r w:rsidRPr="00E56693">
              <w:rPr>
                <w:rFonts w:cs="Arial"/>
                <w:sz w:val="21"/>
                <w:szCs w:val="21"/>
              </w:rPr>
              <w:t>Email address</w:t>
            </w:r>
          </w:p>
        </w:tc>
        <w:tc>
          <w:tcPr>
            <w:tcW w:w="5670" w:type="dxa"/>
          </w:tcPr>
          <w:p w:rsidR="00CD6F11" w:rsidRPr="00E56693" w:rsidRDefault="00CD6F11" w:rsidP="00F2269A">
            <w:pPr>
              <w:spacing w:after="60"/>
              <w:rPr>
                <w:rFonts w:cs="Arial"/>
                <w:sz w:val="21"/>
                <w:szCs w:val="21"/>
              </w:rPr>
            </w:pPr>
          </w:p>
        </w:tc>
      </w:tr>
    </w:tbl>
    <w:p w:rsidR="00CD6F11" w:rsidRPr="00E56693" w:rsidRDefault="00CD6F11" w:rsidP="00CD6F11">
      <w:pPr>
        <w:rPr>
          <w:rFonts w:cs="Arial"/>
          <w:sz w:val="21"/>
          <w:szCs w:val="21"/>
        </w:rPr>
      </w:pPr>
    </w:p>
    <w:p w:rsidR="00CD6F11" w:rsidRPr="00E56693" w:rsidRDefault="00CD6F11" w:rsidP="00CD6F11">
      <w:pPr>
        <w:numPr>
          <w:ilvl w:val="0"/>
          <w:numId w:val="1"/>
        </w:numPr>
        <w:jc w:val="both"/>
        <w:rPr>
          <w:rFonts w:cs="Arial"/>
          <w:sz w:val="21"/>
          <w:szCs w:val="21"/>
        </w:rPr>
      </w:pPr>
      <w:r w:rsidRPr="00E56693">
        <w:rPr>
          <w:rFonts w:cs="Arial"/>
          <w:sz w:val="21"/>
          <w:szCs w:val="21"/>
        </w:rPr>
        <w:t>Details of pharmaceutical presentation: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955"/>
      </w:tblGrid>
      <w:tr w:rsidR="00CD6F11" w:rsidRPr="00E56693" w:rsidTr="00F2269A">
        <w:tc>
          <w:tcPr>
            <w:tcW w:w="3261" w:type="dxa"/>
          </w:tcPr>
          <w:p w:rsidR="00CD6F11" w:rsidRPr="00E56693" w:rsidRDefault="00CD6F11" w:rsidP="00F2269A">
            <w:pPr>
              <w:spacing w:after="60"/>
              <w:rPr>
                <w:rFonts w:cs="Arial"/>
                <w:sz w:val="21"/>
                <w:szCs w:val="21"/>
              </w:rPr>
            </w:pPr>
            <w:r w:rsidRPr="00E56693">
              <w:rPr>
                <w:rFonts w:cs="Arial"/>
                <w:sz w:val="21"/>
                <w:szCs w:val="21"/>
              </w:rPr>
              <w:t>Product name</w:t>
            </w:r>
          </w:p>
        </w:tc>
        <w:tc>
          <w:tcPr>
            <w:tcW w:w="4955" w:type="dxa"/>
          </w:tcPr>
          <w:p w:rsidR="00CD6F11" w:rsidRPr="00E56693" w:rsidRDefault="00CD6F11" w:rsidP="00F2269A">
            <w:pPr>
              <w:spacing w:after="60"/>
              <w:rPr>
                <w:rFonts w:cs="Arial"/>
                <w:sz w:val="21"/>
                <w:szCs w:val="21"/>
              </w:rPr>
            </w:pPr>
          </w:p>
        </w:tc>
      </w:tr>
      <w:tr w:rsidR="00CD6F11" w:rsidRPr="00E56693" w:rsidTr="00F2269A">
        <w:tc>
          <w:tcPr>
            <w:tcW w:w="3261" w:type="dxa"/>
          </w:tcPr>
          <w:p w:rsidR="00CD6F11" w:rsidRPr="00E56693" w:rsidRDefault="00CD6F11" w:rsidP="00F2269A">
            <w:pPr>
              <w:spacing w:after="60"/>
              <w:rPr>
                <w:rFonts w:cs="Arial"/>
                <w:sz w:val="21"/>
                <w:szCs w:val="21"/>
              </w:rPr>
            </w:pPr>
            <w:r w:rsidRPr="00E56693">
              <w:rPr>
                <w:rFonts w:cs="Arial"/>
                <w:sz w:val="21"/>
                <w:szCs w:val="21"/>
              </w:rPr>
              <w:t>Form [(e.g. strip)]</w:t>
            </w:r>
          </w:p>
        </w:tc>
        <w:tc>
          <w:tcPr>
            <w:tcW w:w="4955" w:type="dxa"/>
          </w:tcPr>
          <w:p w:rsidR="00CD6F11" w:rsidRPr="00E56693" w:rsidRDefault="00CD6F11" w:rsidP="00F2269A">
            <w:pPr>
              <w:spacing w:after="60"/>
              <w:rPr>
                <w:rFonts w:cs="Arial"/>
                <w:sz w:val="21"/>
                <w:szCs w:val="21"/>
              </w:rPr>
            </w:pPr>
          </w:p>
        </w:tc>
      </w:tr>
      <w:tr w:rsidR="00CD6F11" w:rsidRPr="00E56693" w:rsidTr="00F2269A">
        <w:tc>
          <w:tcPr>
            <w:tcW w:w="3261" w:type="dxa"/>
          </w:tcPr>
          <w:p w:rsidR="00CD6F11" w:rsidRPr="00E56693" w:rsidRDefault="00CD6F11" w:rsidP="00F2269A">
            <w:pPr>
              <w:spacing w:after="60"/>
              <w:rPr>
                <w:rFonts w:cs="Arial"/>
                <w:sz w:val="21"/>
                <w:szCs w:val="21"/>
              </w:rPr>
            </w:pPr>
            <w:r w:rsidRPr="00E56693">
              <w:rPr>
                <w:rFonts w:cs="Arial"/>
                <w:sz w:val="21"/>
                <w:szCs w:val="21"/>
              </w:rPr>
              <w:t>Brand name</w:t>
            </w:r>
          </w:p>
        </w:tc>
        <w:tc>
          <w:tcPr>
            <w:tcW w:w="4955" w:type="dxa"/>
          </w:tcPr>
          <w:p w:rsidR="00CD6F11" w:rsidRPr="00E56693" w:rsidRDefault="00CD6F11" w:rsidP="00F2269A">
            <w:pPr>
              <w:spacing w:after="60"/>
              <w:rPr>
                <w:rFonts w:cs="Arial"/>
                <w:sz w:val="21"/>
                <w:szCs w:val="21"/>
              </w:rPr>
            </w:pPr>
          </w:p>
        </w:tc>
      </w:tr>
      <w:tr w:rsidR="00CD6F11" w:rsidRPr="00E56693" w:rsidTr="00F2269A">
        <w:tc>
          <w:tcPr>
            <w:tcW w:w="3261" w:type="dxa"/>
          </w:tcPr>
          <w:p w:rsidR="00CD6F11" w:rsidRPr="00E56693" w:rsidRDefault="00CD6F11" w:rsidP="00F2269A">
            <w:pPr>
              <w:spacing w:after="60"/>
              <w:rPr>
                <w:rFonts w:cs="Arial"/>
                <w:sz w:val="21"/>
                <w:szCs w:val="21"/>
              </w:rPr>
            </w:pPr>
            <w:r w:rsidRPr="00E56693">
              <w:rPr>
                <w:rFonts w:cs="Arial"/>
                <w:sz w:val="21"/>
                <w:szCs w:val="21"/>
              </w:rPr>
              <w:t>Pack size [(e.g. 50)]</w:t>
            </w:r>
          </w:p>
        </w:tc>
        <w:tc>
          <w:tcPr>
            <w:tcW w:w="4955" w:type="dxa"/>
          </w:tcPr>
          <w:p w:rsidR="00CD6F11" w:rsidRPr="00E56693" w:rsidRDefault="00CD6F11" w:rsidP="00F2269A">
            <w:pPr>
              <w:spacing w:after="60"/>
              <w:rPr>
                <w:rFonts w:cs="Arial"/>
                <w:sz w:val="21"/>
                <w:szCs w:val="21"/>
              </w:rPr>
            </w:pPr>
          </w:p>
        </w:tc>
      </w:tr>
      <w:tr w:rsidR="00CD6F11" w:rsidRPr="00E56693" w:rsidTr="00F2269A">
        <w:tc>
          <w:tcPr>
            <w:tcW w:w="3261" w:type="dxa"/>
          </w:tcPr>
          <w:p w:rsidR="00CD6F11" w:rsidRPr="00E56693" w:rsidRDefault="00CD6F11" w:rsidP="00F2269A">
            <w:pPr>
              <w:spacing w:after="60"/>
              <w:rPr>
                <w:rFonts w:cs="Arial"/>
                <w:sz w:val="21"/>
                <w:szCs w:val="21"/>
              </w:rPr>
            </w:pPr>
            <w:r w:rsidRPr="00E56693">
              <w:rPr>
                <w:rFonts w:cs="Arial"/>
                <w:sz w:val="21"/>
                <w:szCs w:val="21"/>
              </w:rPr>
              <w:t>Packaging type [(e.g. foil or tube)]</w:t>
            </w:r>
          </w:p>
        </w:tc>
        <w:tc>
          <w:tcPr>
            <w:tcW w:w="4955" w:type="dxa"/>
          </w:tcPr>
          <w:p w:rsidR="00CD6F11" w:rsidRPr="00E56693" w:rsidRDefault="00CD6F11" w:rsidP="00F2269A">
            <w:pPr>
              <w:spacing w:after="60"/>
              <w:rPr>
                <w:rFonts w:cs="Arial"/>
                <w:sz w:val="21"/>
                <w:szCs w:val="21"/>
              </w:rPr>
            </w:pPr>
          </w:p>
        </w:tc>
      </w:tr>
    </w:tbl>
    <w:p w:rsidR="00CD6F11" w:rsidRPr="00E56693" w:rsidRDefault="00CD6F11" w:rsidP="00CD6F11">
      <w:pPr>
        <w:rPr>
          <w:rFonts w:cs="Arial"/>
          <w:sz w:val="21"/>
          <w:szCs w:val="21"/>
        </w:rPr>
      </w:pPr>
    </w:p>
    <w:p w:rsidR="00CD6F11" w:rsidRPr="00E56693" w:rsidRDefault="00CD6F11" w:rsidP="00CD6F11">
      <w:pPr>
        <w:keepNext/>
        <w:keepLines/>
        <w:numPr>
          <w:ilvl w:val="0"/>
          <w:numId w:val="1"/>
        </w:numPr>
        <w:jc w:val="both"/>
        <w:rPr>
          <w:rFonts w:cs="Arial"/>
          <w:sz w:val="21"/>
          <w:szCs w:val="21"/>
        </w:rPr>
      </w:pPr>
      <w:r w:rsidRPr="00E56693">
        <w:rPr>
          <w:rFonts w:cs="Arial"/>
          <w:sz w:val="21"/>
          <w:szCs w:val="21"/>
        </w:rPr>
        <w:t>Operating information about the Products (to be filled in as appropriate):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672"/>
      </w:tblGrid>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Coding required</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Temperature range of operation</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Time taken for test</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lastRenderedPageBreak/>
              <w:t>Volume of blood required</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 xml:space="preserve">Battery </w:t>
            </w:r>
            <w:proofErr w:type="spellStart"/>
            <w:r w:rsidRPr="00E56693">
              <w:rPr>
                <w:rFonts w:cs="Arial"/>
                <w:sz w:val="21"/>
                <w:szCs w:val="21"/>
              </w:rPr>
              <w:t>type,e.g</w:t>
            </w:r>
            <w:proofErr w:type="spellEnd"/>
            <w:r w:rsidRPr="00E56693">
              <w:rPr>
                <w:rFonts w:cs="Arial"/>
                <w:sz w:val="21"/>
                <w:szCs w:val="21"/>
              </w:rPr>
              <w:t>. CR1032 and number required</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 xml:space="preserve">Backlight and/or </w:t>
            </w:r>
            <w:proofErr w:type="spellStart"/>
            <w:r w:rsidRPr="00E56693">
              <w:rPr>
                <w:rFonts w:cs="Arial"/>
                <w:sz w:val="21"/>
                <w:szCs w:val="21"/>
              </w:rPr>
              <w:t>portlight</w:t>
            </w:r>
            <w:proofErr w:type="spellEnd"/>
            <w:r w:rsidRPr="00E56693">
              <w:rPr>
                <w:rFonts w:cs="Arial"/>
                <w:sz w:val="21"/>
                <w:szCs w:val="21"/>
              </w:rPr>
              <w:t xml:space="preserve"> present</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Averaging function and specifications of averaging, e.g. 7 days</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Ability to download results</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Memory capacity</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Alternative site testing</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Open and unopened strip vial stability</w:t>
            </w:r>
          </w:p>
        </w:tc>
        <w:tc>
          <w:tcPr>
            <w:tcW w:w="4672" w:type="dxa"/>
          </w:tcPr>
          <w:p w:rsidR="00CD6F11" w:rsidRPr="00E56693" w:rsidRDefault="00CD6F11" w:rsidP="00F2269A">
            <w:pPr>
              <w:spacing w:after="60"/>
              <w:rPr>
                <w:rFonts w:cs="Arial"/>
                <w:sz w:val="21"/>
                <w:szCs w:val="21"/>
              </w:rPr>
            </w:pPr>
          </w:p>
        </w:tc>
      </w:tr>
      <w:tr w:rsidR="00CD6F11" w:rsidRPr="00E56693" w:rsidTr="00F2269A">
        <w:tc>
          <w:tcPr>
            <w:tcW w:w="3544" w:type="dxa"/>
          </w:tcPr>
          <w:p w:rsidR="00CD6F11" w:rsidRPr="00E56693" w:rsidRDefault="00CD6F11" w:rsidP="00F2269A">
            <w:pPr>
              <w:spacing w:after="60"/>
              <w:rPr>
                <w:rFonts w:cs="Arial"/>
                <w:sz w:val="21"/>
                <w:szCs w:val="21"/>
              </w:rPr>
            </w:pPr>
            <w:r w:rsidRPr="00E56693">
              <w:rPr>
                <w:rFonts w:cs="Arial"/>
                <w:sz w:val="21"/>
                <w:szCs w:val="21"/>
              </w:rPr>
              <w:t>Strip expiry detection</w:t>
            </w:r>
          </w:p>
        </w:tc>
        <w:tc>
          <w:tcPr>
            <w:tcW w:w="4672" w:type="dxa"/>
          </w:tcPr>
          <w:p w:rsidR="00CD6F11" w:rsidRPr="00E56693" w:rsidRDefault="00CD6F11" w:rsidP="00F2269A">
            <w:pPr>
              <w:spacing w:after="60"/>
              <w:rPr>
                <w:rFonts w:cs="Arial"/>
                <w:sz w:val="21"/>
                <w:szCs w:val="21"/>
              </w:rPr>
            </w:pPr>
          </w:p>
        </w:tc>
      </w:tr>
    </w:tbl>
    <w:p w:rsidR="00CD6F11" w:rsidRPr="00E56693" w:rsidRDefault="00CD6F11" w:rsidP="00CD6F11">
      <w:pPr>
        <w:keepNext/>
        <w:keepLines/>
        <w:ind w:left="1134"/>
        <w:jc w:val="both"/>
        <w:rPr>
          <w:rFonts w:cs="Arial"/>
          <w:sz w:val="21"/>
          <w:szCs w:val="21"/>
        </w:rPr>
      </w:pPr>
    </w:p>
    <w:p w:rsidR="00CD6F11" w:rsidRPr="00E56693" w:rsidRDefault="00CD6F11" w:rsidP="00CD6F11">
      <w:pPr>
        <w:keepNext/>
        <w:keepLines/>
        <w:numPr>
          <w:ilvl w:val="0"/>
          <w:numId w:val="1"/>
        </w:numPr>
        <w:jc w:val="both"/>
        <w:rPr>
          <w:rFonts w:cs="Arial"/>
          <w:sz w:val="21"/>
          <w:szCs w:val="21"/>
        </w:rPr>
      </w:pPr>
      <w:r w:rsidRPr="00E56693">
        <w:rPr>
          <w:rFonts w:cs="Arial"/>
          <w:sz w:val="21"/>
          <w:szCs w:val="21"/>
        </w:rPr>
        <w:t xml:space="preserve">Key features of our expression of interest.  </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D6F11" w:rsidRPr="00E56693" w:rsidTr="00F2269A">
        <w:tc>
          <w:tcPr>
            <w:tcW w:w="8222" w:type="dxa"/>
          </w:tcPr>
          <w:p w:rsidR="00CD6F11" w:rsidRPr="00E56693" w:rsidRDefault="00CD6F11" w:rsidP="00F2269A">
            <w:pPr>
              <w:keepNext/>
              <w:keepLines/>
              <w:spacing w:after="120"/>
              <w:rPr>
                <w:rFonts w:cs="Arial"/>
                <w:sz w:val="21"/>
                <w:szCs w:val="21"/>
              </w:rPr>
            </w:pPr>
          </w:p>
          <w:p w:rsidR="00CD6F11" w:rsidRPr="00E56693" w:rsidRDefault="00CD6F11" w:rsidP="00F2269A">
            <w:pPr>
              <w:keepNext/>
              <w:keepLines/>
              <w:spacing w:after="120"/>
              <w:rPr>
                <w:rFonts w:cs="Arial"/>
                <w:sz w:val="21"/>
                <w:szCs w:val="21"/>
              </w:rPr>
            </w:pPr>
          </w:p>
          <w:p w:rsidR="00CD6F11" w:rsidRPr="00E56693" w:rsidRDefault="00CD6F11" w:rsidP="00F2269A">
            <w:pPr>
              <w:keepNext/>
              <w:keepLines/>
              <w:spacing w:after="120"/>
              <w:rPr>
                <w:rFonts w:cs="Arial"/>
                <w:sz w:val="21"/>
                <w:szCs w:val="21"/>
              </w:rPr>
            </w:pPr>
          </w:p>
          <w:p w:rsidR="00CD6F11" w:rsidRPr="00E56693" w:rsidRDefault="00CD6F11" w:rsidP="00F2269A">
            <w:pPr>
              <w:keepNext/>
              <w:keepLines/>
              <w:spacing w:after="120"/>
              <w:rPr>
                <w:rFonts w:cs="Arial"/>
                <w:sz w:val="21"/>
                <w:szCs w:val="21"/>
              </w:rPr>
            </w:pPr>
          </w:p>
        </w:tc>
      </w:tr>
    </w:tbl>
    <w:p w:rsidR="00CD6F11" w:rsidRPr="00E56693" w:rsidRDefault="00CD6F11" w:rsidP="00CD6F11">
      <w:pPr>
        <w:ind w:left="1134"/>
        <w:rPr>
          <w:rFonts w:cs="Arial"/>
          <w:i/>
          <w:sz w:val="21"/>
          <w:szCs w:val="21"/>
        </w:rPr>
      </w:pPr>
      <w:r w:rsidRPr="00E56693">
        <w:rPr>
          <w:rFonts w:cs="Arial"/>
          <w:i/>
          <w:sz w:val="21"/>
          <w:szCs w:val="21"/>
        </w:rPr>
        <w:t>PHARMAC is interested in receiving additional information here such as technologies (e.g. voice readings, software functions, blue tooth capability) that are features of the Products.  This also includes accessories i.e. lancing devices and meter cases.</w:t>
      </w:r>
    </w:p>
    <w:p w:rsidR="00CD6F11" w:rsidRPr="00E56693" w:rsidRDefault="00CD6F11" w:rsidP="00CD6F11">
      <w:pPr>
        <w:numPr>
          <w:ilvl w:val="0"/>
          <w:numId w:val="1"/>
        </w:numPr>
        <w:jc w:val="both"/>
        <w:rPr>
          <w:rFonts w:cs="Arial"/>
          <w:sz w:val="21"/>
          <w:szCs w:val="21"/>
        </w:rPr>
      </w:pPr>
      <w:r w:rsidRPr="00E56693">
        <w:rPr>
          <w:rFonts w:cs="Arial"/>
          <w:sz w:val="21"/>
          <w:szCs w:val="21"/>
        </w:rPr>
        <w:t>Evidence of market approval and any other required consents:</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402"/>
      </w:tblGrid>
      <w:tr w:rsidR="00CD6F11" w:rsidRPr="00E56693" w:rsidTr="00F2269A">
        <w:tc>
          <w:tcPr>
            <w:tcW w:w="4820" w:type="dxa"/>
          </w:tcPr>
          <w:p w:rsidR="00CD6F11" w:rsidRPr="00E56693" w:rsidRDefault="00CD6F11" w:rsidP="00F2269A">
            <w:pPr>
              <w:spacing w:after="60"/>
              <w:rPr>
                <w:rFonts w:cs="Arial"/>
                <w:sz w:val="21"/>
                <w:szCs w:val="21"/>
              </w:rPr>
            </w:pPr>
            <w:r w:rsidRPr="00E56693">
              <w:rPr>
                <w:rFonts w:cs="Arial"/>
                <w:sz w:val="21"/>
                <w:szCs w:val="21"/>
              </w:rPr>
              <w:t>Date of notification to WAND database (if available)</w:t>
            </w:r>
          </w:p>
        </w:tc>
        <w:tc>
          <w:tcPr>
            <w:tcW w:w="3402" w:type="dxa"/>
          </w:tcPr>
          <w:p w:rsidR="00CD6F11" w:rsidRPr="00E56693" w:rsidRDefault="00CD6F11" w:rsidP="00F2269A">
            <w:pPr>
              <w:spacing w:after="60"/>
              <w:rPr>
                <w:rFonts w:cs="Arial"/>
                <w:sz w:val="21"/>
                <w:szCs w:val="21"/>
              </w:rPr>
            </w:pPr>
          </w:p>
        </w:tc>
      </w:tr>
      <w:tr w:rsidR="00CD6F11" w:rsidRPr="00E56693" w:rsidTr="00F2269A">
        <w:tc>
          <w:tcPr>
            <w:tcW w:w="4820" w:type="dxa"/>
          </w:tcPr>
          <w:p w:rsidR="00CD6F11" w:rsidRPr="00E56693" w:rsidRDefault="00CD6F11" w:rsidP="00F2269A">
            <w:pPr>
              <w:spacing w:after="60"/>
              <w:rPr>
                <w:rFonts w:cs="Arial"/>
                <w:sz w:val="21"/>
                <w:szCs w:val="21"/>
              </w:rPr>
            </w:pPr>
            <w:r w:rsidRPr="00E56693">
              <w:rPr>
                <w:rFonts w:cs="Arial"/>
                <w:sz w:val="21"/>
                <w:szCs w:val="21"/>
              </w:rPr>
              <w:t>Evidence of blood glucose meter meeting the  ISO 15197:2013 standard</w:t>
            </w:r>
          </w:p>
        </w:tc>
        <w:tc>
          <w:tcPr>
            <w:tcW w:w="3402" w:type="dxa"/>
          </w:tcPr>
          <w:p w:rsidR="00CD6F11" w:rsidRPr="00E56693" w:rsidRDefault="00CD6F11" w:rsidP="00F2269A">
            <w:pPr>
              <w:spacing w:after="60"/>
              <w:rPr>
                <w:rFonts w:cs="Arial"/>
                <w:sz w:val="21"/>
                <w:szCs w:val="21"/>
              </w:rPr>
            </w:pPr>
          </w:p>
        </w:tc>
      </w:tr>
      <w:tr w:rsidR="00CD6F11" w:rsidRPr="00E56693" w:rsidTr="00F2269A">
        <w:tc>
          <w:tcPr>
            <w:tcW w:w="4820" w:type="dxa"/>
          </w:tcPr>
          <w:p w:rsidR="00CD6F11" w:rsidRPr="00E56693" w:rsidRDefault="00CD6F11" w:rsidP="00F2269A">
            <w:pPr>
              <w:spacing w:after="60"/>
              <w:rPr>
                <w:rFonts w:cs="Arial"/>
                <w:sz w:val="21"/>
                <w:szCs w:val="21"/>
              </w:rPr>
            </w:pPr>
            <w:r w:rsidRPr="00E56693">
              <w:rPr>
                <w:rFonts w:cs="Arial"/>
                <w:sz w:val="21"/>
                <w:szCs w:val="21"/>
              </w:rPr>
              <w:t>Insert any other countries approvals for pharmaceutical, for example FDA and/or EU certification (if available)</w:t>
            </w:r>
          </w:p>
        </w:tc>
        <w:tc>
          <w:tcPr>
            <w:tcW w:w="3402" w:type="dxa"/>
          </w:tcPr>
          <w:p w:rsidR="00CD6F11" w:rsidRPr="00E56693" w:rsidRDefault="00CD6F11" w:rsidP="00F2269A">
            <w:pPr>
              <w:spacing w:after="60"/>
              <w:rPr>
                <w:rFonts w:cs="Arial"/>
                <w:sz w:val="21"/>
                <w:szCs w:val="21"/>
              </w:rPr>
            </w:pPr>
          </w:p>
        </w:tc>
      </w:tr>
    </w:tbl>
    <w:p w:rsidR="00CD6F11" w:rsidRPr="00E56693" w:rsidRDefault="00CD6F11" w:rsidP="00CD6F11">
      <w:pPr>
        <w:rPr>
          <w:rFonts w:cs="Arial"/>
          <w:b/>
          <w:i/>
          <w:sz w:val="21"/>
          <w:szCs w:val="21"/>
        </w:rPr>
      </w:pPr>
    </w:p>
    <w:p w:rsidR="00CD6F11" w:rsidRPr="00E56693" w:rsidRDefault="00CD6F11" w:rsidP="00CD6F11">
      <w:pPr>
        <w:numPr>
          <w:ilvl w:val="0"/>
          <w:numId w:val="1"/>
        </w:numPr>
        <w:jc w:val="both"/>
        <w:rPr>
          <w:rFonts w:cs="Arial"/>
          <w:b/>
          <w:i/>
          <w:sz w:val="21"/>
          <w:szCs w:val="21"/>
        </w:rPr>
      </w:pPr>
      <w:r w:rsidRPr="00E56693">
        <w:rPr>
          <w:rFonts w:cs="Arial"/>
          <w:sz w:val="21"/>
          <w:szCs w:val="21"/>
        </w:rPr>
        <w:t>Information about current international market share of Products</w:t>
      </w:r>
    </w:p>
    <w:tbl>
      <w:tblPr>
        <w:tblW w:w="824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CD6F11" w:rsidRPr="00E56693" w:rsidTr="00F2269A">
        <w:trPr>
          <w:trHeight w:val="915"/>
        </w:trPr>
        <w:tc>
          <w:tcPr>
            <w:tcW w:w="8241" w:type="dxa"/>
            <w:shd w:val="clear" w:color="auto" w:fill="auto"/>
          </w:tcPr>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tc>
      </w:tr>
    </w:tbl>
    <w:p w:rsidR="00CD6F11" w:rsidRPr="00E56693" w:rsidRDefault="00CD6F11" w:rsidP="00CD6F11">
      <w:pPr>
        <w:rPr>
          <w:rFonts w:cs="Arial"/>
          <w:b/>
          <w:i/>
          <w:sz w:val="21"/>
          <w:szCs w:val="21"/>
        </w:rPr>
      </w:pPr>
    </w:p>
    <w:p w:rsidR="00CD6F11" w:rsidRPr="00E56693" w:rsidRDefault="00CD6F11" w:rsidP="00CD6F11">
      <w:pPr>
        <w:keepNext/>
        <w:keepLines/>
        <w:numPr>
          <w:ilvl w:val="0"/>
          <w:numId w:val="1"/>
        </w:numPr>
        <w:jc w:val="both"/>
        <w:rPr>
          <w:rFonts w:cs="Arial"/>
          <w:sz w:val="21"/>
          <w:szCs w:val="21"/>
        </w:rPr>
      </w:pPr>
      <w:r w:rsidRPr="00E56693">
        <w:rPr>
          <w:rFonts w:cs="Arial"/>
          <w:sz w:val="21"/>
          <w:szCs w:val="21"/>
        </w:rPr>
        <w:lastRenderedPageBreak/>
        <w:t>Information about our ability to ensure the continuity of supply of the Products:</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D6F11" w:rsidRPr="00E56693" w:rsidTr="00F2269A">
        <w:tc>
          <w:tcPr>
            <w:tcW w:w="8222" w:type="dxa"/>
          </w:tcPr>
          <w:p w:rsidR="00CD6F11" w:rsidRPr="00E56693" w:rsidRDefault="00CD6F11" w:rsidP="00F2269A">
            <w:pPr>
              <w:keepNext/>
              <w:keepLines/>
              <w:spacing w:after="120"/>
              <w:rPr>
                <w:rFonts w:cs="Arial"/>
                <w:b/>
                <w:i/>
                <w:sz w:val="21"/>
                <w:szCs w:val="21"/>
              </w:rPr>
            </w:pPr>
          </w:p>
          <w:p w:rsidR="00CD6F11" w:rsidRPr="00E56693" w:rsidRDefault="00CD6F11" w:rsidP="00F2269A">
            <w:pPr>
              <w:keepNext/>
              <w:keepLines/>
              <w:spacing w:after="120"/>
              <w:rPr>
                <w:rFonts w:cs="Arial"/>
                <w:b/>
                <w:i/>
                <w:sz w:val="21"/>
                <w:szCs w:val="21"/>
              </w:rPr>
            </w:pPr>
          </w:p>
          <w:p w:rsidR="00CD6F11" w:rsidRPr="00E56693" w:rsidRDefault="00CD6F11" w:rsidP="00F2269A">
            <w:pPr>
              <w:keepNext/>
              <w:keepLines/>
              <w:spacing w:after="120"/>
              <w:rPr>
                <w:rFonts w:cs="Arial"/>
                <w:b/>
                <w:i/>
                <w:sz w:val="21"/>
                <w:szCs w:val="21"/>
              </w:rPr>
            </w:pPr>
          </w:p>
          <w:p w:rsidR="00CD6F11" w:rsidRPr="00E56693" w:rsidRDefault="00CD6F11" w:rsidP="00F2269A">
            <w:pPr>
              <w:keepNext/>
              <w:keepLines/>
              <w:spacing w:after="120"/>
              <w:rPr>
                <w:rFonts w:cs="Arial"/>
                <w:b/>
                <w:i/>
                <w:sz w:val="21"/>
                <w:szCs w:val="21"/>
              </w:rPr>
            </w:pPr>
          </w:p>
        </w:tc>
      </w:tr>
    </w:tbl>
    <w:p w:rsidR="00CD6F11" w:rsidRPr="00E56693" w:rsidRDefault="00CD6F11" w:rsidP="00CD6F11">
      <w:pPr>
        <w:numPr>
          <w:ilvl w:val="0"/>
          <w:numId w:val="1"/>
        </w:numPr>
        <w:jc w:val="both"/>
        <w:rPr>
          <w:rFonts w:cs="Arial"/>
          <w:b/>
          <w:i/>
          <w:sz w:val="21"/>
          <w:szCs w:val="21"/>
        </w:rPr>
      </w:pPr>
      <w:r w:rsidRPr="00E56693">
        <w:rPr>
          <w:rFonts w:cs="Arial"/>
          <w:sz w:val="21"/>
          <w:szCs w:val="21"/>
        </w:rPr>
        <w:br w:type="page"/>
      </w:r>
      <w:r w:rsidRPr="00E56693">
        <w:rPr>
          <w:rFonts w:cs="Arial"/>
          <w:sz w:val="21"/>
          <w:szCs w:val="21"/>
        </w:rPr>
        <w:lastRenderedPageBreak/>
        <w:t>Information about previous supply performance and relevant expertise: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D6F11" w:rsidRPr="00E56693" w:rsidTr="00F2269A">
        <w:tc>
          <w:tcPr>
            <w:tcW w:w="8222" w:type="dxa"/>
          </w:tcPr>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p w:rsidR="00CD6F11" w:rsidRPr="00E56693" w:rsidRDefault="00CD6F11" w:rsidP="00F2269A">
            <w:pPr>
              <w:spacing w:after="120"/>
              <w:rPr>
                <w:rFonts w:cs="Arial"/>
                <w:b/>
                <w:i/>
                <w:sz w:val="21"/>
                <w:szCs w:val="21"/>
              </w:rPr>
            </w:pPr>
          </w:p>
        </w:tc>
      </w:tr>
    </w:tbl>
    <w:p w:rsidR="00CD6F11" w:rsidRPr="00E56693" w:rsidRDefault="00CD6F11" w:rsidP="00CD6F11">
      <w:pPr>
        <w:jc w:val="both"/>
        <w:rPr>
          <w:rFonts w:cs="Arial"/>
          <w:b/>
          <w:i/>
          <w:sz w:val="21"/>
          <w:szCs w:val="21"/>
        </w:rPr>
      </w:pPr>
    </w:p>
    <w:p w:rsidR="00CD6F11" w:rsidRPr="00E56693" w:rsidRDefault="00CD6F11" w:rsidP="00CD6F11">
      <w:pPr>
        <w:keepNext/>
        <w:keepLines/>
        <w:numPr>
          <w:ilvl w:val="0"/>
          <w:numId w:val="1"/>
        </w:numPr>
        <w:jc w:val="both"/>
        <w:rPr>
          <w:rFonts w:cs="Arial"/>
          <w:sz w:val="21"/>
          <w:szCs w:val="21"/>
        </w:rPr>
      </w:pPr>
      <w:r w:rsidRPr="00E56693">
        <w:rPr>
          <w:rFonts w:cs="Arial"/>
          <w:sz w:val="21"/>
          <w:szCs w:val="21"/>
        </w:rPr>
        <w:t xml:space="preserve"> Other relevant information about our brand of Products: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396"/>
      </w:tblGrid>
      <w:tr w:rsidR="00CD6F11" w:rsidRPr="00E56693" w:rsidTr="00F2269A">
        <w:tc>
          <w:tcPr>
            <w:tcW w:w="4820" w:type="dxa"/>
          </w:tcPr>
          <w:p w:rsidR="00CD6F11" w:rsidRPr="00E56693" w:rsidRDefault="00CD6F11" w:rsidP="00F2269A">
            <w:pPr>
              <w:spacing w:after="60"/>
              <w:rPr>
                <w:rFonts w:cs="Arial"/>
                <w:sz w:val="21"/>
                <w:szCs w:val="21"/>
              </w:rPr>
            </w:pPr>
            <w:r w:rsidRPr="00E56693">
              <w:rPr>
                <w:rFonts w:cs="Arial"/>
                <w:bCs/>
                <w:iCs/>
                <w:sz w:val="21"/>
                <w:szCs w:val="21"/>
              </w:rPr>
              <w:t>Current availability of an 0800 number (incl. hours of operation)</w:t>
            </w:r>
          </w:p>
        </w:tc>
        <w:tc>
          <w:tcPr>
            <w:tcW w:w="3396" w:type="dxa"/>
          </w:tcPr>
          <w:p w:rsidR="00CD6F11" w:rsidRPr="00E56693" w:rsidRDefault="00CD6F11" w:rsidP="00F2269A">
            <w:pPr>
              <w:spacing w:after="60"/>
              <w:jc w:val="both"/>
              <w:rPr>
                <w:rFonts w:cs="Arial"/>
                <w:sz w:val="21"/>
                <w:szCs w:val="21"/>
              </w:rPr>
            </w:pPr>
          </w:p>
        </w:tc>
      </w:tr>
      <w:tr w:rsidR="00CD6F11" w:rsidRPr="00E56693" w:rsidTr="00F2269A">
        <w:trPr>
          <w:trHeight w:val="507"/>
        </w:trPr>
        <w:tc>
          <w:tcPr>
            <w:tcW w:w="4820" w:type="dxa"/>
          </w:tcPr>
          <w:p w:rsidR="00CD6F11" w:rsidRPr="00E56693" w:rsidRDefault="00CD6F11" w:rsidP="00F2269A">
            <w:pPr>
              <w:spacing w:after="60"/>
              <w:jc w:val="both"/>
              <w:rPr>
                <w:rFonts w:cs="Arial"/>
                <w:sz w:val="21"/>
                <w:szCs w:val="21"/>
              </w:rPr>
            </w:pPr>
            <w:r w:rsidRPr="00E56693">
              <w:rPr>
                <w:rFonts w:cs="Arial"/>
                <w:bCs/>
                <w:iCs/>
                <w:sz w:val="21"/>
                <w:szCs w:val="21"/>
              </w:rPr>
              <w:t>Repair/replacement policy</w:t>
            </w:r>
          </w:p>
        </w:tc>
        <w:tc>
          <w:tcPr>
            <w:tcW w:w="3396" w:type="dxa"/>
          </w:tcPr>
          <w:p w:rsidR="00CD6F11" w:rsidRPr="00E56693" w:rsidRDefault="00CD6F11" w:rsidP="00F2269A">
            <w:pPr>
              <w:spacing w:after="60"/>
              <w:jc w:val="both"/>
              <w:rPr>
                <w:rFonts w:cs="Arial"/>
                <w:sz w:val="21"/>
                <w:szCs w:val="21"/>
              </w:rPr>
            </w:pPr>
          </w:p>
        </w:tc>
      </w:tr>
      <w:tr w:rsidR="00CD6F11" w:rsidRPr="00E56693" w:rsidTr="00F2269A">
        <w:tc>
          <w:tcPr>
            <w:tcW w:w="4820" w:type="dxa"/>
          </w:tcPr>
          <w:p w:rsidR="00CD6F11" w:rsidRPr="00E56693" w:rsidRDefault="00CD6F11" w:rsidP="00F2269A">
            <w:pPr>
              <w:pStyle w:val="Indent1"/>
              <w:spacing w:after="0"/>
              <w:ind w:left="0"/>
              <w:jc w:val="both"/>
              <w:rPr>
                <w:rFonts w:cs="Arial"/>
                <w:sz w:val="21"/>
                <w:szCs w:val="21"/>
              </w:rPr>
            </w:pPr>
            <w:r w:rsidRPr="00E56693">
              <w:rPr>
                <w:rFonts w:cs="Arial"/>
                <w:bCs/>
                <w:iCs/>
                <w:sz w:val="21"/>
                <w:szCs w:val="21"/>
              </w:rPr>
              <w:t>Other customer services</w:t>
            </w:r>
          </w:p>
        </w:tc>
        <w:tc>
          <w:tcPr>
            <w:tcW w:w="3396" w:type="dxa"/>
          </w:tcPr>
          <w:p w:rsidR="00CD6F11" w:rsidRPr="00E56693" w:rsidRDefault="00CD6F11" w:rsidP="00F2269A">
            <w:pPr>
              <w:spacing w:after="60"/>
              <w:jc w:val="both"/>
              <w:rPr>
                <w:rFonts w:cs="Arial"/>
                <w:b/>
                <w:i/>
                <w:sz w:val="21"/>
                <w:szCs w:val="21"/>
              </w:rPr>
            </w:pPr>
          </w:p>
        </w:tc>
      </w:tr>
    </w:tbl>
    <w:p w:rsidR="00CD6F11" w:rsidRPr="00E56693" w:rsidRDefault="00CD6F11" w:rsidP="00CD6F11">
      <w:pPr>
        <w:keepNext/>
        <w:keepLines/>
        <w:ind w:left="567"/>
        <w:jc w:val="both"/>
        <w:rPr>
          <w:rFonts w:cs="Arial"/>
          <w:sz w:val="21"/>
          <w:szCs w:val="21"/>
        </w:rPr>
      </w:pPr>
    </w:p>
    <w:p w:rsidR="00CD6F11" w:rsidRPr="00E56693" w:rsidRDefault="00CD6F11" w:rsidP="00CD6F11">
      <w:pPr>
        <w:keepNext/>
        <w:keepLines/>
        <w:numPr>
          <w:ilvl w:val="0"/>
          <w:numId w:val="1"/>
        </w:numPr>
        <w:jc w:val="both"/>
        <w:rPr>
          <w:rFonts w:cs="Arial"/>
          <w:sz w:val="21"/>
          <w:szCs w:val="21"/>
        </w:rPr>
      </w:pPr>
      <w:r w:rsidRPr="00E56693">
        <w:rPr>
          <w:rFonts w:cs="Arial"/>
          <w:sz w:val="21"/>
          <w:szCs w:val="21"/>
        </w:rPr>
        <w:t>Additional information that PHARMAC should consider when evaluating our expression of interest:</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D6F11" w:rsidRPr="00E56693" w:rsidTr="00F2269A">
        <w:tc>
          <w:tcPr>
            <w:tcW w:w="8222" w:type="dxa"/>
          </w:tcPr>
          <w:p w:rsidR="00CD6F11" w:rsidRPr="00E56693" w:rsidRDefault="00CD6F11" w:rsidP="00F2269A">
            <w:pPr>
              <w:keepNext/>
              <w:keepLines/>
              <w:spacing w:after="1000"/>
              <w:rPr>
                <w:rFonts w:cs="Arial"/>
                <w:b/>
                <w:i/>
                <w:sz w:val="21"/>
                <w:szCs w:val="21"/>
              </w:rPr>
            </w:pPr>
          </w:p>
        </w:tc>
      </w:tr>
    </w:tbl>
    <w:p w:rsidR="00CD6F11" w:rsidRPr="00E56693" w:rsidRDefault="00CD6F11" w:rsidP="00CD6F11">
      <w:pPr>
        <w:pStyle w:val="Indent1"/>
        <w:ind w:left="0"/>
        <w:jc w:val="both"/>
        <w:rPr>
          <w:rFonts w:cs="Arial"/>
          <w:sz w:val="21"/>
          <w:szCs w:val="21"/>
        </w:rPr>
      </w:pPr>
    </w:p>
    <w:p w:rsidR="00CD6F11" w:rsidRPr="00E56693" w:rsidRDefault="00CD6F11" w:rsidP="00CD6F11">
      <w:pPr>
        <w:pStyle w:val="Indent1"/>
        <w:ind w:left="0"/>
        <w:jc w:val="both"/>
        <w:rPr>
          <w:rFonts w:cs="Arial"/>
          <w:sz w:val="21"/>
          <w:szCs w:val="21"/>
        </w:rPr>
      </w:pPr>
      <w:r w:rsidRPr="00E56693">
        <w:rPr>
          <w:rFonts w:cs="Arial"/>
          <w:sz w:val="21"/>
          <w:szCs w:val="21"/>
        </w:rPr>
        <w:t>Included with this expression of interest are (check where applicable):</w:t>
      </w:r>
    </w:p>
    <w:p w:rsidR="00CD6F11" w:rsidRPr="00E56693" w:rsidRDefault="00CD6F11" w:rsidP="00CD6F11">
      <w:pPr>
        <w:pStyle w:val="Indent1"/>
        <w:numPr>
          <w:ilvl w:val="0"/>
          <w:numId w:val="2"/>
        </w:numPr>
        <w:jc w:val="both"/>
        <w:rPr>
          <w:rFonts w:cs="Arial"/>
          <w:sz w:val="21"/>
          <w:szCs w:val="21"/>
        </w:rPr>
      </w:pPr>
      <w:proofErr w:type="gramStart"/>
      <w:r w:rsidRPr="00E56693">
        <w:rPr>
          <w:rFonts w:cs="Arial"/>
          <w:sz w:val="21"/>
          <w:szCs w:val="21"/>
        </w:rPr>
        <w:t>four</w:t>
      </w:r>
      <w:proofErr w:type="gramEnd"/>
      <w:r w:rsidRPr="00E56693">
        <w:rPr>
          <w:rFonts w:cs="Arial"/>
          <w:sz w:val="21"/>
          <w:szCs w:val="21"/>
        </w:rPr>
        <w:t xml:space="preserve"> self-monitoring blood glucose meters plus 400 blood glucose meter test strips from at least two different batches of test strips for use with meter. </w:t>
      </w:r>
    </w:p>
    <w:p w:rsidR="00CD6F11" w:rsidRPr="00E56693" w:rsidRDefault="00CD6F11" w:rsidP="00CD6F11">
      <w:pPr>
        <w:pStyle w:val="Indent1"/>
        <w:numPr>
          <w:ilvl w:val="0"/>
          <w:numId w:val="2"/>
        </w:numPr>
        <w:jc w:val="both"/>
        <w:rPr>
          <w:rFonts w:cs="Arial"/>
          <w:sz w:val="21"/>
          <w:szCs w:val="21"/>
        </w:rPr>
      </w:pPr>
      <w:proofErr w:type="gramStart"/>
      <w:r w:rsidRPr="00E56693">
        <w:rPr>
          <w:rFonts w:cs="Arial"/>
          <w:sz w:val="21"/>
          <w:szCs w:val="21"/>
        </w:rPr>
        <w:t>four</w:t>
      </w:r>
      <w:proofErr w:type="gramEnd"/>
      <w:r w:rsidRPr="00E56693">
        <w:rPr>
          <w:rFonts w:cs="Arial"/>
          <w:sz w:val="21"/>
          <w:szCs w:val="21"/>
        </w:rPr>
        <w:t xml:space="preserve"> self-monitoring blood ketone meters plus 80 blood ketone test strips from at least two different batches of test strips. </w:t>
      </w:r>
    </w:p>
    <w:p w:rsidR="00CD6F11" w:rsidRPr="00E56693" w:rsidRDefault="00CD6F11" w:rsidP="00CD6F11">
      <w:pPr>
        <w:pStyle w:val="Indent1"/>
        <w:numPr>
          <w:ilvl w:val="0"/>
          <w:numId w:val="2"/>
        </w:numPr>
        <w:jc w:val="both"/>
        <w:rPr>
          <w:rFonts w:cs="Arial"/>
          <w:sz w:val="21"/>
          <w:szCs w:val="21"/>
        </w:rPr>
      </w:pPr>
      <w:proofErr w:type="gramStart"/>
      <w:r w:rsidRPr="00E56693">
        <w:rPr>
          <w:rFonts w:cs="Arial"/>
          <w:sz w:val="21"/>
          <w:szCs w:val="21"/>
        </w:rPr>
        <w:t>four</w:t>
      </w:r>
      <w:proofErr w:type="gramEnd"/>
      <w:r w:rsidRPr="00E56693">
        <w:rPr>
          <w:rFonts w:cs="Arial"/>
          <w:sz w:val="21"/>
          <w:szCs w:val="21"/>
        </w:rPr>
        <w:t xml:space="preserve"> self-monitoring blood glucose and blood ketone meters (dual meters) plus 400 blood glucose test strips from at least two different batches of test strips and 80 blood ketone test strips for use with meter. </w:t>
      </w:r>
    </w:p>
    <w:p w:rsidR="00CD6F11" w:rsidRPr="00E56693" w:rsidRDefault="00CD6F11" w:rsidP="00CD6F11">
      <w:pPr>
        <w:pStyle w:val="Indent1"/>
        <w:numPr>
          <w:ilvl w:val="0"/>
          <w:numId w:val="2"/>
        </w:numPr>
        <w:jc w:val="both"/>
        <w:rPr>
          <w:rFonts w:cs="Arial"/>
          <w:sz w:val="21"/>
          <w:szCs w:val="21"/>
        </w:rPr>
      </w:pPr>
      <w:proofErr w:type="gramStart"/>
      <w:r w:rsidRPr="00E56693">
        <w:rPr>
          <w:rFonts w:cs="Arial"/>
          <w:sz w:val="21"/>
          <w:szCs w:val="21"/>
        </w:rPr>
        <w:t>four</w:t>
      </w:r>
      <w:proofErr w:type="gramEnd"/>
      <w:r w:rsidRPr="00E56693">
        <w:rPr>
          <w:rFonts w:cs="Arial"/>
          <w:sz w:val="21"/>
          <w:szCs w:val="21"/>
        </w:rPr>
        <w:t xml:space="preserve"> self-monitoring blood glucose meters for the visually impaired plus 400 meter test strips from at least two different batches of test strips for use with meter.</w:t>
      </w:r>
    </w:p>
    <w:p w:rsidR="00E32034" w:rsidRPr="00E3685A" w:rsidRDefault="00E32034" w:rsidP="00E3685A">
      <w:pPr>
        <w:spacing w:after="0"/>
        <w:jc w:val="both"/>
      </w:pPr>
    </w:p>
    <w:sectPr w:rsidR="00E32034" w:rsidRPr="00E3685A" w:rsidSect="004B72A6">
      <w:headerReference w:type="default" r:id="rId11"/>
      <w:footerReference w:type="even" r:id="rId12"/>
      <w:footerReference w:type="default" r:id="rId13"/>
      <w:headerReference w:type="first" r:id="rId14"/>
      <w:pgSz w:w="11907" w:h="16840" w:code="9"/>
      <w:pgMar w:top="1258" w:right="1134" w:bottom="1134" w:left="1531" w:header="680" w:footer="680" w:gutter="0"/>
      <w:paperSrc w:first="11" w:other="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50" w:rsidRDefault="00696350" w:rsidP="00CD6F11">
      <w:pPr>
        <w:spacing w:after="0"/>
      </w:pPr>
      <w:r>
        <w:separator/>
      </w:r>
    </w:p>
  </w:endnote>
  <w:endnote w:type="continuationSeparator" w:id="0">
    <w:p w:rsidR="00696350" w:rsidRDefault="00696350" w:rsidP="00CD6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1C" w:rsidRDefault="0077560B">
    <w:pPr>
      <w:framePr w:wrap="around" w:vAnchor="text" w:hAnchor="margin" w:xAlign="right" w:y="1"/>
    </w:pPr>
    <w:r>
      <w:fldChar w:fldCharType="begin"/>
    </w:r>
    <w:r>
      <w:instrText xml:space="preserve">PAGE  </w:instrText>
    </w:r>
    <w:r>
      <w:fldChar w:fldCharType="separate"/>
    </w:r>
    <w:r>
      <w:rPr>
        <w:noProof/>
      </w:rPr>
      <w:t>12</w:t>
    </w:r>
    <w:r>
      <w:fldChar w:fldCharType="end"/>
    </w:r>
  </w:p>
  <w:p w:rsidR="00993D1C" w:rsidRDefault="0069635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1C" w:rsidRPr="00AE00DF" w:rsidRDefault="0077560B">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2424A6">
      <w:rPr>
        <w:noProof/>
        <w:sz w:val="20"/>
      </w:rPr>
      <w:t>2</w:t>
    </w:r>
    <w:r w:rsidRPr="00AE00DF">
      <w:rPr>
        <w:sz w:val="20"/>
      </w:rPr>
      <w:fldChar w:fldCharType="end"/>
    </w:r>
    <w:r w:rsidRPr="00AE00DF">
      <w:rPr>
        <w:sz w:val="20"/>
      </w:rPr>
      <w:t xml:space="preserve"> of </w:t>
    </w:r>
    <w:r w:rsidRPr="00AE00DF">
      <w:rPr>
        <w:rStyle w:val="PageNumber"/>
        <w:sz w:val="20"/>
        <w:lang w:val="en-AU"/>
      </w:rPr>
      <w:fldChar w:fldCharType="begin"/>
    </w:r>
    <w:r w:rsidRPr="00AE00DF">
      <w:rPr>
        <w:rStyle w:val="PageNumber"/>
        <w:sz w:val="20"/>
        <w:lang w:val="en-AU"/>
      </w:rPr>
      <w:instrText xml:space="preserve"> NUMPAGES </w:instrText>
    </w:r>
    <w:r w:rsidRPr="00AE00DF">
      <w:rPr>
        <w:rStyle w:val="PageNumber"/>
        <w:sz w:val="20"/>
        <w:lang w:val="en-AU"/>
      </w:rPr>
      <w:fldChar w:fldCharType="separate"/>
    </w:r>
    <w:r w:rsidR="002424A6">
      <w:rPr>
        <w:rStyle w:val="PageNumber"/>
        <w:noProof/>
        <w:sz w:val="20"/>
        <w:lang w:val="en-AU"/>
      </w:rPr>
      <w:t>4</w:t>
    </w:r>
    <w:r w:rsidRPr="00AE00DF">
      <w:rPr>
        <w:rStyle w:val="PageNumber"/>
        <w:sz w:val="20"/>
        <w:lang w:val="en-AU"/>
      </w:rPr>
      <w:fldChar w:fldCharType="end"/>
    </w:r>
    <w:r w:rsidRPr="00AE00DF">
      <w:rPr>
        <w:rStyle w:val="PageNumber"/>
        <w:sz w:val="20"/>
        <w:lang w:val="en-AU"/>
      </w:rPr>
      <w:t xml:space="preserve"> </w:t>
    </w:r>
  </w:p>
  <w:p w:rsidR="00993D1C" w:rsidRDefault="0077560B">
    <w:pPr>
      <w:tabs>
        <w:tab w:val="right" w:pos="9214"/>
      </w:tabs>
      <w:spacing w:after="0"/>
      <w:ind w:right="357"/>
    </w:pPr>
    <w:fldSimple w:instr=" DOCPROPERTY Objective-Id \* MERGEFORMAT ">
      <w:r>
        <w:t>A787960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50" w:rsidRDefault="00696350" w:rsidP="00CD6F11">
      <w:pPr>
        <w:spacing w:after="0"/>
      </w:pPr>
      <w:r>
        <w:separator/>
      </w:r>
    </w:p>
  </w:footnote>
  <w:footnote w:type="continuationSeparator" w:id="0">
    <w:p w:rsidR="00696350" w:rsidRDefault="00696350" w:rsidP="00CD6F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1C" w:rsidRDefault="00696350">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1C" w:rsidRDefault="00696350" w:rsidP="00DA0EF5">
    <w:pPr>
      <w:pStyle w:val="Header"/>
      <w:spacing w:after="0"/>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1A50"/>
    <w:multiLevelType w:val="singleLevel"/>
    <w:tmpl w:val="6B4A6DDE"/>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abstractNum>
  <w:abstractNum w:abstractNumId="1">
    <w:nsid w:val="4B8858FC"/>
    <w:multiLevelType w:val="hybridMultilevel"/>
    <w:tmpl w:val="1EB2FBEC"/>
    <w:lvl w:ilvl="0" w:tplc="4210CA58">
      <w:numFmt w:val="bullet"/>
      <w:lvlText w:val="□"/>
      <w:lvlJc w:val="left"/>
      <w:pPr>
        <w:ind w:left="720" w:hanging="360"/>
      </w:pPr>
      <w:rPr>
        <w:rFonts w:ascii="Arial" w:eastAsia="Times New Roman" w:hAnsi="Arial" w:hint="default"/>
        <w:sz w:val="48"/>
        <w:szCs w:val="4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11"/>
    <w:rsid w:val="002424A6"/>
    <w:rsid w:val="00696350"/>
    <w:rsid w:val="0077560B"/>
    <w:rsid w:val="00CD6F11"/>
    <w:rsid w:val="00E32034"/>
    <w:rsid w:val="00E368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1"/>
        <w:szCs w:val="21"/>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11"/>
    <w:pPr>
      <w:spacing w:after="280" w:line="240" w:lineRule="auto"/>
    </w:pPr>
    <w:rPr>
      <w:rFonts w:eastAsia="Times New Roman" w:cs="Times New Roman"/>
      <w:sz w:val="22"/>
      <w:szCs w:val="20"/>
    </w:rPr>
  </w:style>
  <w:style w:type="paragraph" w:styleId="Heading1">
    <w:name w:val="heading 1"/>
    <w:basedOn w:val="Normal"/>
    <w:next w:val="Indent1"/>
    <w:link w:val="Heading1Char"/>
    <w:qFormat/>
    <w:rsid w:val="00CD6F11"/>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F11"/>
    <w:rPr>
      <w:rFonts w:eastAsia="Times New Roman" w:cs="Times New Roman"/>
      <w:b/>
      <w:sz w:val="22"/>
      <w:szCs w:val="20"/>
    </w:rPr>
  </w:style>
  <w:style w:type="paragraph" w:styleId="Header">
    <w:name w:val="header"/>
    <w:basedOn w:val="Normal"/>
    <w:link w:val="HeaderChar"/>
    <w:rsid w:val="00CD6F11"/>
    <w:pPr>
      <w:tabs>
        <w:tab w:val="center" w:pos="4153"/>
        <w:tab w:val="right" w:pos="8306"/>
      </w:tabs>
    </w:pPr>
    <w:rPr>
      <w:lang w:val="en-AU"/>
    </w:rPr>
  </w:style>
  <w:style w:type="character" w:customStyle="1" w:styleId="HeaderChar">
    <w:name w:val="Header Char"/>
    <w:basedOn w:val="DefaultParagraphFont"/>
    <w:link w:val="Header"/>
    <w:rsid w:val="00CD6F11"/>
    <w:rPr>
      <w:rFonts w:eastAsia="Times New Roman" w:cs="Times New Roman"/>
      <w:sz w:val="22"/>
      <w:szCs w:val="20"/>
      <w:lang w:val="en-AU"/>
    </w:rPr>
  </w:style>
  <w:style w:type="paragraph" w:customStyle="1" w:styleId="Indent1">
    <w:name w:val="Indent 1"/>
    <w:basedOn w:val="Normal"/>
    <w:rsid w:val="00CD6F11"/>
    <w:pPr>
      <w:ind w:left="567"/>
    </w:pPr>
  </w:style>
  <w:style w:type="character" w:styleId="PageNumber">
    <w:name w:val="page number"/>
    <w:basedOn w:val="DefaultParagraphFont"/>
    <w:rsid w:val="00CD6F11"/>
  </w:style>
  <w:style w:type="character" w:styleId="Hyperlink">
    <w:name w:val="Hyperlink"/>
    <w:rsid w:val="00CD6F11"/>
    <w:rPr>
      <w:color w:val="0000FF"/>
      <w:u w:val="single"/>
    </w:rPr>
  </w:style>
  <w:style w:type="paragraph" w:styleId="Footer">
    <w:name w:val="footer"/>
    <w:basedOn w:val="Normal"/>
    <w:link w:val="FooterChar"/>
    <w:uiPriority w:val="99"/>
    <w:semiHidden/>
    <w:unhideWhenUsed/>
    <w:rsid w:val="00CD6F11"/>
    <w:pPr>
      <w:tabs>
        <w:tab w:val="center" w:pos="4513"/>
        <w:tab w:val="right" w:pos="9026"/>
      </w:tabs>
      <w:spacing w:after="0"/>
    </w:pPr>
  </w:style>
  <w:style w:type="character" w:customStyle="1" w:styleId="FooterChar">
    <w:name w:val="Footer Char"/>
    <w:basedOn w:val="DefaultParagraphFont"/>
    <w:link w:val="Footer"/>
    <w:uiPriority w:val="99"/>
    <w:semiHidden/>
    <w:rsid w:val="00CD6F11"/>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1"/>
        <w:szCs w:val="21"/>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11"/>
    <w:pPr>
      <w:spacing w:after="280" w:line="240" w:lineRule="auto"/>
    </w:pPr>
    <w:rPr>
      <w:rFonts w:eastAsia="Times New Roman" w:cs="Times New Roman"/>
      <w:sz w:val="22"/>
      <w:szCs w:val="20"/>
    </w:rPr>
  </w:style>
  <w:style w:type="paragraph" w:styleId="Heading1">
    <w:name w:val="heading 1"/>
    <w:basedOn w:val="Normal"/>
    <w:next w:val="Indent1"/>
    <w:link w:val="Heading1Char"/>
    <w:qFormat/>
    <w:rsid w:val="00CD6F11"/>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F11"/>
    <w:rPr>
      <w:rFonts w:eastAsia="Times New Roman" w:cs="Times New Roman"/>
      <w:b/>
      <w:sz w:val="22"/>
      <w:szCs w:val="20"/>
    </w:rPr>
  </w:style>
  <w:style w:type="paragraph" w:styleId="Header">
    <w:name w:val="header"/>
    <w:basedOn w:val="Normal"/>
    <w:link w:val="HeaderChar"/>
    <w:rsid w:val="00CD6F11"/>
    <w:pPr>
      <w:tabs>
        <w:tab w:val="center" w:pos="4153"/>
        <w:tab w:val="right" w:pos="8306"/>
      </w:tabs>
    </w:pPr>
    <w:rPr>
      <w:lang w:val="en-AU"/>
    </w:rPr>
  </w:style>
  <w:style w:type="character" w:customStyle="1" w:styleId="HeaderChar">
    <w:name w:val="Header Char"/>
    <w:basedOn w:val="DefaultParagraphFont"/>
    <w:link w:val="Header"/>
    <w:rsid w:val="00CD6F11"/>
    <w:rPr>
      <w:rFonts w:eastAsia="Times New Roman" w:cs="Times New Roman"/>
      <w:sz w:val="22"/>
      <w:szCs w:val="20"/>
      <w:lang w:val="en-AU"/>
    </w:rPr>
  </w:style>
  <w:style w:type="paragraph" w:customStyle="1" w:styleId="Indent1">
    <w:name w:val="Indent 1"/>
    <w:basedOn w:val="Normal"/>
    <w:rsid w:val="00CD6F11"/>
    <w:pPr>
      <w:ind w:left="567"/>
    </w:pPr>
  </w:style>
  <w:style w:type="character" w:styleId="PageNumber">
    <w:name w:val="page number"/>
    <w:basedOn w:val="DefaultParagraphFont"/>
    <w:rsid w:val="00CD6F11"/>
  </w:style>
  <w:style w:type="character" w:styleId="Hyperlink">
    <w:name w:val="Hyperlink"/>
    <w:rsid w:val="00CD6F11"/>
    <w:rPr>
      <w:color w:val="0000FF"/>
      <w:u w:val="single"/>
    </w:rPr>
  </w:style>
  <w:style w:type="paragraph" w:styleId="Footer">
    <w:name w:val="footer"/>
    <w:basedOn w:val="Normal"/>
    <w:link w:val="FooterChar"/>
    <w:uiPriority w:val="99"/>
    <w:semiHidden/>
    <w:unhideWhenUsed/>
    <w:rsid w:val="00CD6F11"/>
    <w:pPr>
      <w:tabs>
        <w:tab w:val="center" w:pos="4513"/>
        <w:tab w:val="right" w:pos="9026"/>
      </w:tabs>
      <w:spacing w:after="0"/>
    </w:pPr>
  </w:style>
  <w:style w:type="character" w:customStyle="1" w:styleId="FooterChar">
    <w:name w:val="Footer Char"/>
    <w:basedOn w:val="DefaultParagraphFont"/>
    <w:link w:val="Footer"/>
    <w:uiPriority w:val="99"/>
    <w:semiHidden/>
    <w:rsid w:val="00CD6F11"/>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s.govt.n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ts.govt.nz" TargetMode="External"/><Relationship Id="rId4" Type="http://schemas.openxmlformats.org/officeDocument/2006/relationships/settings" Target="settings.xml"/><Relationship Id="rId9" Type="http://schemas.openxmlformats.org/officeDocument/2006/relationships/hyperlink" Target="http://www.pharmac.govt.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englands</dc:creator>
  <cp:lastModifiedBy>geardj</cp:lastModifiedBy>
  <cp:revision>2</cp:revision>
  <dcterms:created xsi:type="dcterms:W3CDTF">2015-06-28T22:47:00Z</dcterms:created>
  <dcterms:modified xsi:type="dcterms:W3CDTF">2015-06-28T22:47:00Z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A799679</vt:lpwstr>
  </property>
  <property fmtid="{D5CDD505-2E9C-101B-9397-08002B2CF9AE}" pid="4" name="Objective-Title">
    <vt:lpwstr>2015-06-29 Expressions of interest form for diabetes meters and strips</vt:lpwstr>
  </property>
  <property fmtid="{D5CDD505-2E9C-101B-9397-08002B2CF9AE}" pid="5" name="Objective-Comment">
    <vt:lpwstr/>
  </property>
  <property fmtid="{D5CDD505-2E9C-101B-9397-08002B2CF9AE}" pid="6" name="Objective-CreationStamp">
    <vt:filetime>2015-06-28T22:37:46Z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2015-06-28T22:37:46Z</vt:filetime>
  </property>
  <property fmtid="{D5CDD505-2E9C-101B-9397-08002B2CF9AE}" pid="10" name="Objective-ModificationStamp">
    <vt:filetime>2015-06-28T22:37:47Z</vt:filetime>
  </property>
  <property fmtid="{D5CDD505-2E9C-101B-9397-08002B2CF9AE}" pid="11" name="Objective-Owner">
    <vt:lpwstr>Simon England</vt:lpwstr>
  </property>
  <property fmtid="{D5CDD505-2E9C-101B-9397-08002B2CF9AE}" pid="12" name="Objective-Path">
    <vt:lpwstr>Objective Global Folder:PHARMAC Fileplan:Drug supply:RFPs:Diabetes meters and test strips 2014:03 Consultation:2015-06-XX  Stage Two - EOI  for BGMs and test strips:</vt:lpwstr>
  </property>
  <property fmtid="{D5CDD505-2E9C-101B-9397-08002B2CF9AE}" pid="13" name="Objective-Parent">
    <vt:lpwstr>2015-06-XX  Stage Two - EOI  for BGMs and test strips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qA34326</vt:lpwstr>
  </property>
  <property fmtid="{D5CDD505-2E9C-101B-9397-08002B2CF9AE}" pid="19" name="Objective-Classification">
    <vt:lpwstr>[Inherited - none]</vt:lpwstr>
  </property>
  <property fmtid="{D5CDD505-2E9C-101B-9397-08002B2CF9AE}" pid="20" name="Objective-Caveats">
    <vt:lpwstr/>
  </property>
</Properties>
</file>