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FF6AD" w14:textId="2BB34169" w:rsidR="00193D43" w:rsidRPr="00DD6B19" w:rsidRDefault="00542621" w:rsidP="006C438A">
      <w:pPr>
        <w:spacing w:after="240" w:line="276" w:lineRule="auto"/>
        <w:rPr>
          <w:rFonts w:ascii="Arial" w:hAnsi="Arial" w:cs="Arial"/>
          <w:b/>
          <w:bCs/>
          <w:sz w:val="36"/>
          <w:szCs w:val="36"/>
        </w:rPr>
      </w:pPr>
      <w:r>
        <w:rPr>
          <w:rFonts w:ascii="Arial" w:hAnsi="Arial" w:cs="Arial"/>
          <w:b/>
          <w:bCs/>
          <w:sz w:val="36"/>
          <w:szCs w:val="36"/>
        </w:rPr>
        <w:t>Appendix One:</w:t>
      </w:r>
    </w:p>
    <w:p w14:paraId="2DD471A7" w14:textId="69D33068" w:rsidR="00193D43" w:rsidRPr="00DD6B19" w:rsidRDefault="00193D43" w:rsidP="006C438A">
      <w:pPr>
        <w:spacing w:after="240" w:line="276" w:lineRule="auto"/>
        <w:rPr>
          <w:rFonts w:ascii="Arial" w:hAnsi="Arial" w:cs="Arial"/>
          <w:b/>
          <w:bCs/>
          <w:sz w:val="36"/>
          <w:szCs w:val="36"/>
        </w:rPr>
      </w:pPr>
      <w:r w:rsidRPr="00DD6B19">
        <w:rPr>
          <w:rFonts w:ascii="Arial" w:hAnsi="Arial" w:cs="Arial"/>
          <w:b/>
          <w:bCs/>
          <w:sz w:val="36"/>
          <w:szCs w:val="36"/>
        </w:rPr>
        <w:tab/>
      </w:r>
      <w:r w:rsidRPr="00DD6B19">
        <w:rPr>
          <w:rFonts w:ascii="Arial" w:hAnsi="Arial" w:cs="Arial"/>
          <w:b/>
          <w:bCs/>
          <w:sz w:val="36"/>
          <w:szCs w:val="36"/>
        </w:rPr>
        <w:tab/>
      </w:r>
      <w:r w:rsidRPr="00DD6B19">
        <w:rPr>
          <w:rFonts w:ascii="Arial" w:hAnsi="Arial" w:cs="Arial"/>
          <w:b/>
          <w:bCs/>
          <w:sz w:val="36"/>
          <w:szCs w:val="36"/>
        </w:rPr>
        <w:tab/>
      </w:r>
      <w:r w:rsidRPr="00DD6B19">
        <w:rPr>
          <w:rFonts w:ascii="Arial" w:hAnsi="Arial" w:cs="Arial"/>
          <w:b/>
          <w:bCs/>
          <w:noProof/>
          <w:sz w:val="32"/>
          <w:szCs w:val="32"/>
        </w:rPr>
        <w:drawing>
          <wp:inline distT="0" distB="0" distL="0" distR="0" wp14:anchorId="65F4F619" wp14:editId="019201A4">
            <wp:extent cx="2755900" cy="847725"/>
            <wp:effectExtent l="0" t="0" r="6350" b="9525"/>
            <wp:docPr id="10" name="Picture 10"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and white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5900" cy="847725"/>
                    </a:xfrm>
                    <a:prstGeom prst="rect">
                      <a:avLst/>
                    </a:prstGeom>
                    <a:noFill/>
                  </pic:spPr>
                </pic:pic>
              </a:graphicData>
            </a:graphic>
          </wp:inline>
        </w:drawing>
      </w:r>
    </w:p>
    <w:p w14:paraId="3DBB8BF7" w14:textId="20481D0E" w:rsidR="00193D43" w:rsidRPr="00DD6B19" w:rsidRDefault="00193D43" w:rsidP="006C438A">
      <w:pPr>
        <w:spacing w:after="240" w:line="276" w:lineRule="auto"/>
        <w:rPr>
          <w:rFonts w:ascii="Arial" w:hAnsi="Arial" w:cs="Arial"/>
          <w:b/>
          <w:bCs/>
          <w:sz w:val="36"/>
          <w:szCs w:val="36"/>
        </w:rPr>
      </w:pPr>
    </w:p>
    <w:p w14:paraId="02A004BD" w14:textId="77777777" w:rsidR="00193D43" w:rsidRPr="00DD6B19" w:rsidRDefault="00193D43" w:rsidP="006C438A">
      <w:pPr>
        <w:spacing w:after="240" w:line="276" w:lineRule="auto"/>
        <w:rPr>
          <w:rFonts w:ascii="Arial" w:hAnsi="Arial" w:cs="Arial"/>
          <w:b/>
          <w:bCs/>
          <w:sz w:val="36"/>
          <w:szCs w:val="36"/>
        </w:rPr>
      </w:pPr>
    </w:p>
    <w:p w14:paraId="3BFBFED7" w14:textId="77777777" w:rsidR="00193D43" w:rsidRPr="00DD6B19" w:rsidRDefault="00193D43" w:rsidP="006C438A">
      <w:pPr>
        <w:spacing w:after="240" w:line="276" w:lineRule="auto"/>
        <w:rPr>
          <w:rFonts w:ascii="Arial" w:hAnsi="Arial" w:cs="Arial"/>
          <w:b/>
          <w:bCs/>
          <w:sz w:val="36"/>
          <w:szCs w:val="36"/>
        </w:rPr>
      </w:pPr>
    </w:p>
    <w:p w14:paraId="51BB81F9" w14:textId="57B7CC92" w:rsidR="00193D43" w:rsidRPr="00DD6B19" w:rsidRDefault="00193D43" w:rsidP="006C438A">
      <w:pPr>
        <w:spacing w:after="240" w:line="276" w:lineRule="auto"/>
        <w:rPr>
          <w:rFonts w:ascii="Arial" w:hAnsi="Arial" w:cs="Arial"/>
          <w:b/>
          <w:bCs/>
          <w:sz w:val="36"/>
          <w:szCs w:val="36"/>
        </w:rPr>
      </w:pPr>
    </w:p>
    <w:p w14:paraId="3318E8BF" w14:textId="77777777" w:rsidR="00193D43" w:rsidRPr="00DD6B19" w:rsidRDefault="00193D43" w:rsidP="006C438A">
      <w:pPr>
        <w:spacing w:after="240" w:line="276" w:lineRule="auto"/>
        <w:rPr>
          <w:rFonts w:ascii="Arial" w:hAnsi="Arial" w:cs="Arial"/>
          <w:b/>
          <w:bCs/>
          <w:sz w:val="36"/>
          <w:szCs w:val="36"/>
        </w:rPr>
      </w:pPr>
      <w:r w:rsidRPr="00DD6B19">
        <w:rPr>
          <w:rFonts w:ascii="Arial" w:hAnsi="Arial" w:cs="Arial"/>
          <w:b/>
          <w:bCs/>
          <w:sz w:val="36"/>
          <w:szCs w:val="36"/>
        </w:rPr>
        <w:t>Quarter One Performance Report</w:t>
      </w:r>
    </w:p>
    <w:p w14:paraId="08C295B4" w14:textId="3394AFE4" w:rsidR="00090C3A" w:rsidRPr="00DD6B19" w:rsidRDefault="00090C3A" w:rsidP="006C438A">
      <w:pPr>
        <w:spacing w:after="240" w:line="276" w:lineRule="auto"/>
        <w:rPr>
          <w:rFonts w:ascii="Arial" w:hAnsi="Arial" w:cs="Arial"/>
          <w:b/>
          <w:bCs/>
          <w:sz w:val="36"/>
          <w:szCs w:val="36"/>
        </w:rPr>
      </w:pPr>
      <w:r w:rsidRPr="00DD6B19">
        <w:rPr>
          <w:rFonts w:ascii="Arial" w:hAnsi="Arial" w:cs="Arial"/>
          <w:b/>
          <w:bCs/>
          <w:sz w:val="36"/>
          <w:szCs w:val="36"/>
        </w:rPr>
        <w:t>July to September 2025</w:t>
      </w:r>
    </w:p>
    <w:p w14:paraId="2BF5DFA0" w14:textId="77777777" w:rsidR="00090C3A" w:rsidRPr="00DD6B19" w:rsidRDefault="00090C3A" w:rsidP="006C438A">
      <w:pPr>
        <w:pStyle w:val="NormalWeb"/>
        <w:keepNext/>
        <w:shd w:val="clear" w:color="auto" w:fill="FFFFFF"/>
        <w:spacing w:before="120" w:beforeAutospacing="0" w:after="240" w:afterAutospacing="0" w:line="276" w:lineRule="auto"/>
        <w:rPr>
          <w:rFonts w:ascii="Arial" w:hAnsi="Arial" w:cs="Arial"/>
          <w:b/>
          <w:bCs/>
          <w:color w:val="000000" w:themeColor="text1"/>
          <w:sz w:val="22"/>
          <w:szCs w:val="22"/>
          <w:lang w:val="en-NZ"/>
        </w:rPr>
      </w:pPr>
    </w:p>
    <w:p w14:paraId="1290D0AC" w14:textId="168B5A85" w:rsidR="00090C3A" w:rsidRPr="00DD6B19" w:rsidRDefault="00090C3A" w:rsidP="006C438A">
      <w:pPr>
        <w:spacing w:after="240" w:line="276" w:lineRule="auto"/>
        <w:rPr>
          <w:rFonts w:ascii="Arial" w:hAnsi="Arial" w:cs="Arial"/>
        </w:rPr>
      </w:pPr>
      <w:r w:rsidRPr="00DD6B19">
        <w:rPr>
          <w:rFonts w:ascii="Arial" w:hAnsi="Arial" w:cs="Arial"/>
        </w:rPr>
        <w:br w:type="page"/>
      </w:r>
    </w:p>
    <w:p w14:paraId="3C785B92" w14:textId="1CA10A2E" w:rsidR="00055BF3" w:rsidRDefault="00055BF3" w:rsidP="006C438A">
      <w:pPr>
        <w:pStyle w:val="ListParagraph"/>
        <w:numPr>
          <w:ilvl w:val="0"/>
          <w:numId w:val="20"/>
        </w:numPr>
        <w:pBdr>
          <w:bottom w:val="single" w:sz="4" w:space="1" w:color="auto"/>
        </w:pBdr>
        <w:spacing w:after="240" w:line="276" w:lineRule="auto"/>
        <w:ind w:left="567" w:hanging="567"/>
        <w:contextualSpacing w:val="0"/>
        <w:jc w:val="both"/>
        <w:rPr>
          <w:rFonts w:ascii="Arial" w:hAnsi="Arial" w:cs="Arial"/>
          <w:b/>
          <w:bCs/>
          <w:sz w:val="28"/>
          <w:szCs w:val="28"/>
        </w:rPr>
      </w:pPr>
      <w:r>
        <w:rPr>
          <w:rFonts w:ascii="Arial" w:hAnsi="Arial" w:cs="Arial"/>
          <w:b/>
          <w:bCs/>
          <w:sz w:val="28"/>
          <w:szCs w:val="28"/>
        </w:rPr>
        <w:lastRenderedPageBreak/>
        <w:t>Introduction</w:t>
      </w:r>
    </w:p>
    <w:p w14:paraId="0E6D8F26" w14:textId="2E1770FD" w:rsidR="00055BF3" w:rsidRPr="004C2805" w:rsidRDefault="004C2805" w:rsidP="006C438A">
      <w:pPr>
        <w:pStyle w:val="ListParagraph"/>
        <w:widowControl w:val="0"/>
        <w:numPr>
          <w:ilvl w:val="1"/>
          <w:numId w:val="41"/>
        </w:numPr>
        <w:spacing w:after="240" w:line="276" w:lineRule="auto"/>
        <w:rPr>
          <w:rFonts w:ascii="Arial" w:hAnsi="Arial" w:cs="Arial"/>
          <w:sz w:val="22"/>
          <w:szCs w:val="22"/>
        </w:rPr>
      </w:pPr>
      <w:r w:rsidRPr="004C2805">
        <w:rPr>
          <w:rFonts w:ascii="Arial" w:hAnsi="Arial" w:cs="Arial"/>
          <w:sz w:val="22"/>
          <w:szCs w:val="22"/>
        </w:rPr>
        <w:t>The purpose of the quarterly report is to provide a summary of key achievements and progress made against Pharmac’s strategic priorities and annual commitments</w:t>
      </w:r>
      <w:r w:rsidR="00B55C53">
        <w:rPr>
          <w:rFonts w:ascii="Arial" w:hAnsi="Arial" w:cs="Arial"/>
          <w:sz w:val="22"/>
          <w:szCs w:val="22"/>
        </w:rPr>
        <w:t>, as</w:t>
      </w:r>
      <w:r w:rsidRPr="004C2805">
        <w:rPr>
          <w:rFonts w:ascii="Arial" w:hAnsi="Arial" w:cs="Arial"/>
          <w:sz w:val="22"/>
          <w:szCs w:val="22"/>
        </w:rPr>
        <w:t xml:space="preserve"> documented in the 2025/26 Statement of Performance Expectations (SPE)</w:t>
      </w:r>
      <w:r w:rsidR="00B55C53">
        <w:rPr>
          <w:rFonts w:ascii="Arial" w:hAnsi="Arial" w:cs="Arial"/>
          <w:sz w:val="22"/>
          <w:szCs w:val="22"/>
        </w:rPr>
        <w:t>,</w:t>
      </w:r>
      <w:r w:rsidR="00160DD4">
        <w:rPr>
          <w:rFonts w:ascii="Arial" w:hAnsi="Arial" w:cs="Arial"/>
          <w:sz w:val="22"/>
          <w:szCs w:val="22"/>
        </w:rPr>
        <w:t xml:space="preserve"> during Q</w:t>
      </w:r>
      <w:r w:rsidR="00B55C53">
        <w:rPr>
          <w:rFonts w:ascii="Arial" w:hAnsi="Arial" w:cs="Arial"/>
          <w:sz w:val="22"/>
          <w:szCs w:val="22"/>
        </w:rPr>
        <w:t>uarter One -</w:t>
      </w:r>
      <w:r w:rsidR="00160DD4">
        <w:rPr>
          <w:rFonts w:ascii="Arial" w:hAnsi="Arial" w:cs="Arial"/>
          <w:sz w:val="22"/>
          <w:szCs w:val="22"/>
        </w:rPr>
        <w:t xml:space="preserve"> July to September 2025.</w:t>
      </w:r>
      <w:r>
        <w:rPr>
          <w:rFonts w:ascii="Arial" w:hAnsi="Arial" w:cs="Arial"/>
          <w:sz w:val="22"/>
          <w:szCs w:val="22"/>
        </w:rPr>
        <w:br/>
      </w:r>
    </w:p>
    <w:p w14:paraId="6EF02885" w14:textId="07C66EB2" w:rsidR="00055BF3" w:rsidRPr="004C2805" w:rsidRDefault="00055BF3" w:rsidP="006C438A">
      <w:pPr>
        <w:pStyle w:val="ListParagraph"/>
        <w:widowControl w:val="0"/>
        <w:numPr>
          <w:ilvl w:val="1"/>
          <w:numId w:val="41"/>
        </w:numPr>
        <w:spacing w:after="240" w:line="276" w:lineRule="auto"/>
        <w:rPr>
          <w:rFonts w:ascii="Arial" w:hAnsi="Arial" w:cs="Arial"/>
          <w:sz w:val="22"/>
          <w:szCs w:val="22"/>
        </w:rPr>
      </w:pPr>
      <w:r w:rsidRPr="004C2805">
        <w:rPr>
          <w:rFonts w:ascii="Arial" w:hAnsi="Arial" w:cs="Arial"/>
          <w:sz w:val="22"/>
          <w:szCs w:val="22"/>
        </w:rPr>
        <w:t xml:space="preserve">Appendices </w:t>
      </w:r>
      <w:r w:rsidR="004C2805" w:rsidRPr="004C2805">
        <w:rPr>
          <w:rFonts w:ascii="Arial" w:hAnsi="Arial" w:cs="Arial"/>
          <w:sz w:val="22"/>
          <w:szCs w:val="22"/>
        </w:rPr>
        <w:t>are also used to</w:t>
      </w:r>
      <w:r w:rsidRPr="004C2805">
        <w:rPr>
          <w:rFonts w:ascii="Arial" w:hAnsi="Arial" w:cs="Arial"/>
          <w:sz w:val="22"/>
          <w:szCs w:val="22"/>
        </w:rPr>
        <w:t xml:space="preserve"> summarise medicines budget highlights</w:t>
      </w:r>
      <w:r w:rsidR="00B55C53">
        <w:rPr>
          <w:rFonts w:ascii="Arial" w:hAnsi="Arial" w:cs="Arial"/>
          <w:sz w:val="22"/>
          <w:szCs w:val="22"/>
        </w:rPr>
        <w:t>,</w:t>
      </w:r>
      <w:r w:rsidRPr="004C2805">
        <w:rPr>
          <w:rFonts w:ascii="Arial" w:hAnsi="Arial" w:cs="Arial"/>
          <w:sz w:val="22"/>
          <w:szCs w:val="22"/>
        </w:rPr>
        <w:t xml:space="preserve"> </w:t>
      </w:r>
      <w:r w:rsidR="004C2805" w:rsidRPr="004C2805">
        <w:rPr>
          <w:rFonts w:ascii="Arial" w:hAnsi="Arial" w:cs="Arial"/>
          <w:sz w:val="22"/>
          <w:szCs w:val="22"/>
        </w:rPr>
        <w:t>progress</w:t>
      </w:r>
      <w:r w:rsidRPr="004C2805">
        <w:rPr>
          <w:rFonts w:ascii="Arial" w:hAnsi="Arial" w:cs="Arial"/>
          <w:sz w:val="22"/>
          <w:szCs w:val="22"/>
        </w:rPr>
        <w:t xml:space="preserve"> against</w:t>
      </w:r>
      <w:r w:rsidR="004C2805" w:rsidRPr="004C2805">
        <w:rPr>
          <w:rFonts w:ascii="Arial" w:hAnsi="Arial" w:cs="Arial"/>
          <w:sz w:val="22"/>
          <w:szCs w:val="22"/>
        </w:rPr>
        <w:t xml:space="preserve"> the Letter of Expectations</w:t>
      </w:r>
      <w:r w:rsidRPr="004C2805">
        <w:rPr>
          <w:rFonts w:ascii="Arial" w:hAnsi="Arial" w:cs="Arial"/>
          <w:sz w:val="22"/>
          <w:szCs w:val="22"/>
        </w:rPr>
        <w:t xml:space="preserve"> and progress against SPE performance measures.</w:t>
      </w:r>
    </w:p>
    <w:p w14:paraId="16351346" w14:textId="31AFB325" w:rsidR="00090C3A" w:rsidRPr="001F3847" w:rsidRDefault="00090C3A" w:rsidP="006C438A">
      <w:pPr>
        <w:pStyle w:val="ListParagraph"/>
        <w:numPr>
          <w:ilvl w:val="0"/>
          <w:numId w:val="20"/>
        </w:numPr>
        <w:pBdr>
          <w:bottom w:val="single" w:sz="4" w:space="1" w:color="auto"/>
        </w:pBdr>
        <w:spacing w:before="480" w:after="240" w:line="276" w:lineRule="auto"/>
        <w:ind w:left="567" w:hanging="567"/>
        <w:contextualSpacing w:val="0"/>
        <w:jc w:val="both"/>
        <w:rPr>
          <w:rFonts w:ascii="Arial" w:hAnsi="Arial" w:cs="Arial"/>
          <w:b/>
          <w:bCs/>
          <w:sz w:val="28"/>
          <w:szCs w:val="28"/>
        </w:rPr>
      </w:pPr>
      <w:r w:rsidRPr="001F3847">
        <w:rPr>
          <w:rFonts w:ascii="Arial" w:hAnsi="Arial" w:cs="Arial"/>
          <w:b/>
          <w:bCs/>
          <w:sz w:val="28"/>
          <w:szCs w:val="28"/>
        </w:rPr>
        <w:t>Highlights Quarter One 2025/26</w:t>
      </w:r>
    </w:p>
    <w:p w14:paraId="7251419F" w14:textId="7AEDF5DD" w:rsidR="00FB7858" w:rsidRDefault="00090C3A" w:rsidP="006C438A">
      <w:pPr>
        <w:pStyle w:val="ListParagraph"/>
        <w:numPr>
          <w:ilvl w:val="1"/>
          <w:numId w:val="20"/>
        </w:numPr>
        <w:spacing w:after="240" w:line="276" w:lineRule="auto"/>
        <w:ind w:left="567" w:hanging="567"/>
        <w:contextualSpacing w:val="0"/>
        <w:rPr>
          <w:rFonts w:ascii="Arial" w:hAnsi="Arial" w:cs="Arial"/>
          <w:sz w:val="22"/>
          <w:szCs w:val="22"/>
        </w:rPr>
      </w:pPr>
      <w:r w:rsidRPr="00B321F1">
        <w:rPr>
          <w:rFonts w:ascii="Arial" w:hAnsi="Arial" w:cs="Arial"/>
          <w:sz w:val="22"/>
          <w:szCs w:val="22"/>
        </w:rPr>
        <w:t xml:space="preserve">The Government announced changes </w:t>
      </w:r>
      <w:r w:rsidR="00FB7858" w:rsidRPr="00FB7858">
        <w:rPr>
          <w:rFonts w:ascii="Arial" w:hAnsi="Arial" w:cs="Arial"/>
          <w:sz w:val="22"/>
          <w:szCs w:val="22"/>
        </w:rPr>
        <w:t>to deliver a more integrated approach to the procurement of medical devices. This will see Health NZ</w:t>
      </w:r>
      <w:r w:rsidR="006C438A">
        <w:rPr>
          <w:rFonts w:ascii="Arial" w:hAnsi="Arial" w:cs="Arial"/>
          <w:sz w:val="22"/>
          <w:szCs w:val="22"/>
        </w:rPr>
        <w:t xml:space="preserve"> (HNZ)</w:t>
      </w:r>
      <w:r w:rsidR="00FB7858" w:rsidRPr="00FB7858">
        <w:rPr>
          <w:rFonts w:ascii="Arial" w:hAnsi="Arial" w:cs="Arial"/>
          <w:sz w:val="22"/>
          <w:szCs w:val="22"/>
        </w:rPr>
        <w:t xml:space="preserve"> and Pharmac each take responsibility for the procurement of medical devices that are most focused on their particular capabilities and expertise.</w:t>
      </w:r>
    </w:p>
    <w:p w14:paraId="58A9F9C0" w14:textId="063AE717" w:rsidR="00090C3A" w:rsidRPr="00B321F1" w:rsidRDefault="00090C3A" w:rsidP="006C438A">
      <w:pPr>
        <w:pStyle w:val="ListParagraph"/>
        <w:numPr>
          <w:ilvl w:val="1"/>
          <w:numId w:val="20"/>
        </w:numPr>
        <w:spacing w:after="240" w:line="276" w:lineRule="auto"/>
        <w:ind w:left="567" w:hanging="567"/>
        <w:contextualSpacing w:val="0"/>
        <w:rPr>
          <w:rFonts w:ascii="Arial" w:hAnsi="Arial" w:cs="Arial"/>
          <w:sz w:val="22"/>
          <w:szCs w:val="22"/>
        </w:rPr>
      </w:pPr>
      <w:r w:rsidRPr="00B321F1">
        <w:rPr>
          <w:rFonts w:ascii="Arial" w:hAnsi="Arial" w:cs="Arial"/>
          <w:sz w:val="22"/>
          <w:szCs w:val="22"/>
        </w:rPr>
        <w:t>The Consumer and Patient Working Group that is supporting Pharmac’s 12-month Reset Programme has been established with 90-day workplans underway. This enables us to work more closely with patients and consumers, providing useful input into where we</w:t>
      </w:r>
      <w:r w:rsidR="004C2805">
        <w:rPr>
          <w:rFonts w:ascii="Arial" w:hAnsi="Arial" w:cs="Arial"/>
          <w:sz w:val="22"/>
          <w:szCs w:val="22"/>
        </w:rPr>
        <w:t xml:space="preserve"> are</w:t>
      </w:r>
      <w:r w:rsidRPr="00B321F1">
        <w:rPr>
          <w:rFonts w:ascii="Arial" w:hAnsi="Arial" w:cs="Arial"/>
          <w:sz w:val="22"/>
          <w:szCs w:val="22"/>
        </w:rPr>
        <w:t xml:space="preserve"> direct</w:t>
      </w:r>
      <w:r w:rsidR="004C2805">
        <w:rPr>
          <w:rFonts w:ascii="Arial" w:hAnsi="Arial" w:cs="Arial"/>
          <w:sz w:val="22"/>
          <w:szCs w:val="22"/>
        </w:rPr>
        <w:t>ing</w:t>
      </w:r>
      <w:r w:rsidRPr="00B321F1">
        <w:rPr>
          <w:rFonts w:ascii="Arial" w:hAnsi="Arial" w:cs="Arial"/>
          <w:sz w:val="22"/>
          <w:szCs w:val="22"/>
        </w:rPr>
        <w:t xml:space="preserve"> our improvement efforts. </w:t>
      </w:r>
    </w:p>
    <w:p w14:paraId="090E8C0E" w14:textId="1E5324D3" w:rsidR="00090C3A" w:rsidRPr="00B321F1" w:rsidRDefault="00090C3A" w:rsidP="006C438A">
      <w:pPr>
        <w:pStyle w:val="ListParagraph"/>
        <w:numPr>
          <w:ilvl w:val="1"/>
          <w:numId w:val="20"/>
        </w:numPr>
        <w:spacing w:after="240" w:line="276" w:lineRule="auto"/>
        <w:ind w:left="567" w:hanging="567"/>
        <w:contextualSpacing w:val="0"/>
        <w:rPr>
          <w:rFonts w:ascii="Arial" w:hAnsi="Arial" w:cs="Arial"/>
          <w:sz w:val="22"/>
          <w:szCs w:val="22"/>
        </w:rPr>
      </w:pPr>
      <w:bookmarkStart w:id="0" w:name="_Hlk210996521"/>
      <w:r w:rsidRPr="00B321F1">
        <w:rPr>
          <w:rFonts w:ascii="Arial" w:hAnsi="Arial" w:cs="Arial"/>
          <w:sz w:val="22"/>
          <w:szCs w:val="22"/>
        </w:rPr>
        <w:t>Following consultation with the</w:t>
      </w:r>
      <w:r w:rsidR="000A0378" w:rsidRPr="00B321F1">
        <w:rPr>
          <w:rFonts w:ascii="Arial" w:hAnsi="Arial" w:cs="Arial"/>
          <w:sz w:val="22"/>
          <w:szCs w:val="22"/>
        </w:rPr>
        <w:t xml:space="preserve"> </w:t>
      </w:r>
      <w:r w:rsidRPr="00B321F1">
        <w:rPr>
          <w:rFonts w:ascii="Arial" w:hAnsi="Arial" w:cs="Arial"/>
          <w:sz w:val="22"/>
          <w:szCs w:val="22"/>
        </w:rPr>
        <w:t>Ministry of Health</w:t>
      </w:r>
      <w:r w:rsidR="006C438A">
        <w:rPr>
          <w:rFonts w:ascii="Arial" w:hAnsi="Arial" w:cs="Arial"/>
          <w:sz w:val="22"/>
          <w:szCs w:val="22"/>
        </w:rPr>
        <w:t xml:space="preserve"> (MOH)</w:t>
      </w:r>
      <w:r w:rsidRPr="00B321F1">
        <w:rPr>
          <w:rFonts w:ascii="Arial" w:hAnsi="Arial" w:cs="Arial"/>
          <w:sz w:val="22"/>
          <w:szCs w:val="22"/>
        </w:rPr>
        <w:t xml:space="preserve"> and the Minister, we have published an update on the progress made against all recommendations from the 2022 Pharmac Review. This is helping to provide transparency and clarity on progress.</w:t>
      </w:r>
    </w:p>
    <w:bookmarkEnd w:id="0"/>
    <w:p w14:paraId="7138FAF9" w14:textId="518C5D91" w:rsidR="00090C3A" w:rsidRPr="00B321F1" w:rsidRDefault="00090C3A" w:rsidP="006C438A">
      <w:pPr>
        <w:pStyle w:val="ListParagraph"/>
        <w:numPr>
          <w:ilvl w:val="1"/>
          <w:numId w:val="20"/>
        </w:numPr>
        <w:spacing w:after="240" w:line="276" w:lineRule="auto"/>
        <w:ind w:left="567" w:hanging="567"/>
        <w:contextualSpacing w:val="0"/>
        <w:rPr>
          <w:rFonts w:ascii="Arial" w:hAnsi="Arial" w:cs="Arial"/>
          <w:sz w:val="22"/>
          <w:szCs w:val="22"/>
        </w:rPr>
      </w:pPr>
      <w:r w:rsidRPr="00B321F1">
        <w:rPr>
          <w:rFonts w:ascii="Arial" w:hAnsi="Arial" w:cs="Arial"/>
          <w:sz w:val="22"/>
          <w:szCs w:val="22"/>
        </w:rPr>
        <w:t>Our monthly Consumer Forum where we engage with a wide range of consumer advocates and groups continues and is working well. These sessions provide an opportunity for consumer representatives to engage directly with the Chief Executive and Senior Leadership Team.</w:t>
      </w:r>
    </w:p>
    <w:p w14:paraId="6BFE1438" w14:textId="10EE5786" w:rsidR="00090C3A" w:rsidRPr="00B321F1" w:rsidRDefault="00090C3A" w:rsidP="006C438A">
      <w:pPr>
        <w:pStyle w:val="ListParagraph"/>
        <w:numPr>
          <w:ilvl w:val="1"/>
          <w:numId w:val="20"/>
        </w:numPr>
        <w:spacing w:after="240" w:line="276" w:lineRule="auto"/>
        <w:ind w:left="567" w:hanging="567"/>
        <w:contextualSpacing w:val="0"/>
        <w:rPr>
          <w:rFonts w:ascii="Arial" w:hAnsi="Arial" w:cs="Arial"/>
          <w:sz w:val="22"/>
          <w:szCs w:val="22"/>
        </w:rPr>
      </w:pPr>
      <w:r w:rsidRPr="00B321F1">
        <w:rPr>
          <w:rFonts w:ascii="Arial" w:hAnsi="Arial" w:cs="Arial"/>
          <w:sz w:val="22"/>
          <w:szCs w:val="22"/>
        </w:rPr>
        <w:t>Multiple cross-agency working groups have been established to coordinate key initiatives, such as methylphenidate supply issues, childhood vaccine access and naloxone access</w:t>
      </w:r>
      <w:r w:rsidR="004B4EFB">
        <w:rPr>
          <w:rFonts w:ascii="Arial" w:hAnsi="Arial" w:cs="Arial"/>
          <w:sz w:val="22"/>
          <w:szCs w:val="22"/>
        </w:rPr>
        <w:t>.</w:t>
      </w:r>
    </w:p>
    <w:p w14:paraId="3E513B9D" w14:textId="0B50B006" w:rsidR="00090C3A" w:rsidRPr="00B321F1" w:rsidRDefault="00597E16" w:rsidP="006C438A">
      <w:pPr>
        <w:pStyle w:val="ListParagraph"/>
        <w:numPr>
          <w:ilvl w:val="1"/>
          <w:numId w:val="20"/>
        </w:numPr>
        <w:spacing w:after="240" w:line="276" w:lineRule="auto"/>
        <w:ind w:left="567" w:hanging="567"/>
        <w:contextualSpacing w:val="0"/>
        <w:rPr>
          <w:rFonts w:ascii="Arial" w:hAnsi="Arial" w:cs="Arial"/>
          <w:sz w:val="22"/>
          <w:szCs w:val="22"/>
        </w:rPr>
      </w:pPr>
      <w:r>
        <w:rPr>
          <w:rFonts w:ascii="Arial" w:hAnsi="Arial" w:cs="Arial"/>
          <w:sz w:val="22"/>
          <w:szCs w:val="22"/>
        </w:rPr>
        <w:t>From our existing medicines budget</w:t>
      </w:r>
      <w:r w:rsidR="004F4F9F">
        <w:rPr>
          <w:rFonts w:ascii="Arial" w:hAnsi="Arial" w:cs="Arial"/>
          <w:sz w:val="22"/>
          <w:szCs w:val="22"/>
        </w:rPr>
        <w:t>,</w:t>
      </w:r>
      <w:r>
        <w:rPr>
          <w:rFonts w:ascii="Arial" w:hAnsi="Arial" w:cs="Arial"/>
          <w:sz w:val="22"/>
          <w:szCs w:val="22"/>
        </w:rPr>
        <w:t xml:space="preserve"> we </w:t>
      </w:r>
      <w:r w:rsidR="00090C3A" w:rsidRPr="00B321F1">
        <w:rPr>
          <w:rFonts w:ascii="Arial" w:hAnsi="Arial" w:cs="Arial"/>
          <w:sz w:val="22"/>
          <w:szCs w:val="22"/>
        </w:rPr>
        <w:t>have widened access to 12 medicines</w:t>
      </w:r>
      <w:r>
        <w:rPr>
          <w:rFonts w:ascii="Arial" w:hAnsi="Arial" w:cs="Arial"/>
          <w:sz w:val="22"/>
          <w:szCs w:val="22"/>
        </w:rPr>
        <w:t xml:space="preserve"> that will benefit </w:t>
      </w:r>
      <w:r w:rsidR="004F4F9F">
        <w:rPr>
          <w:rFonts w:ascii="Arial" w:hAnsi="Arial" w:cs="Arial"/>
          <w:sz w:val="22"/>
          <w:szCs w:val="22"/>
        </w:rPr>
        <w:t>211,000 patients in the first year.</w:t>
      </w:r>
    </w:p>
    <w:p w14:paraId="468BD21C" w14:textId="22A06CF9" w:rsidR="00090C3A" w:rsidRPr="00B321F1" w:rsidRDefault="00090C3A" w:rsidP="006C438A">
      <w:pPr>
        <w:pStyle w:val="ListParagraph"/>
        <w:numPr>
          <w:ilvl w:val="1"/>
          <w:numId w:val="20"/>
        </w:numPr>
        <w:spacing w:after="240" w:line="276" w:lineRule="auto"/>
        <w:ind w:left="567" w:hanging="567"/>
        <w:contextualSpacing w:val="0"/>
        <w:rPr>
          <w:rFonts w:ascii="Arial" w:hAnsi="Arial" w:cs="Arial"/>
          <w:sz w:val="22"/>
          <w:szCs w:val="22"/>
        </w:rPr>
      </w:pPr>
      <w:bookmarkStart w:id="1" w:name="_Hlk210899245"/>
      <w:r w:rsidRPr="00B321F1">
        <w:rPr>
          <w:rFonts w:ascii="Arial" w:hAnsi="Arial" w:cs="Arial"/>
          <w:sz w:val="22"/>
          <w:szCs w:val="22"/>
        </w:rPr>
        <w:t>Excellent progress has been made following 12 months of funding for people with type 1 diabetes. Following significant engagement with key stakeholders:</w:t>
      </w:r>
    </w:p>
    <w:p w14:paraId="7D086179" w14:textId="0A788FB2" w:rsidR="00090C3A" w:rsidRPr="00B321F1" w:rsidRDefault="00090C3A" w:rsidP="006C438A">
      <w:pPr>
        <w:pStyle w:val="ListParagraph"/>
        <w:numPr>
          <w:ilvl w:val="2"/>
          <w:numId w:val="20"/>
        </w:numPr>
        <w:spacing w:after="240" w:line="276" w:lineRule="auto"/>
        <w:ind w:left="1418" w:hanging="851"/>
        <w:contextualSpacing w:val="0"/>
        <w:rPr>
          <w:rFonts w:ascii="Arial" w:hAnsi="Arial" w:cs="Arial"/>
          <w:sz w:val="22"/>
          <w:szCs w:val="22"/>
        </w:rPr>
      </w:pPr>
      <w:r w:rsidRPr="00B321F1">
        <w:rPr>
          <w:rFonts w:ascii="Arial" w:hAnsi="Arial" w:cs="Arial"/>
          <w:sz w:val="22"/>
          <w:szCs w:val="22"/>
        </w:rPr>
        <w:t xml:space="preserve">we have now hit the </w:t>
      </w:r>
      <w:r w:rsidR="004B4EFB">
        <w:rPr>
          <w:rFonts w:ascii="Arial" w:hAnsi="Arial" w:cs="Arial"/>
          <w:sz w:val="22"/>
          <w:szCs w:val="22"/>
        </w:rPr>
        <w:t>five-year</w:t>
      </w:r>
      <w:r w:rsidRPr="00B321F1">
        <w:rPr>
          <w:rFonts w:ascii="Arial" w:hAnsi="Arial" w:cs="Arial"/>
          <w:sz w:val="22"/>
          <w:szCs w:val="22"/>
        </w:rPr>
        <w:t xml:space="preserve"> estimate for patient numbers - with 20,000 patients now having received Special Authority approvals for Continuous Glucose Monitors</w:t>
      </w:r>
    </w:p>
    <w:p w14:paraId="45904EFA" w14:textId="4E2D5DC7" w:rsidR="00090C3A" w:rsidRPr="00B321F1" w:rsidRDefault="00090C3A" w:rsidP="006C438A">
      <w:pPr>
        <w:pStyle w:val="ListParagraph"/>
        <w:numPr>
          <w:ilvl w:val="2"/>
          <w:numId w:val="20"/>
        </w:numPr>
        <w:spacing w:after="240" w:line="276" w:lineRule="auto"/>
        <w:ind w:left="1418" w:hanging="851"/>
        <w:contextualSpacing w:val="0"/>
        <w:rPr>
          <w:rFonts w:ascii="Arial" w:hAnsi="Arial" w:cs="Arial"/>
          <w:sz w:val="22"/>
          <w:szCs w:val="22"/>
        </w:rPr>
      </w:pPr>
      <w:r w:rsidRPr="00B321F1">
        <w:rPr>
          <w:rFonts w:ascii="Arial" w:hAnsi="Arial" w:cs="Arial"/>
          <w:sz w:val="22"/>
          <w:szCs w:val="22"/>
        </w:rPr>
        <w:t>the number of people with type 1 diabetes with access to insulin pumps has increased by 50%</w:t>
      </w:r>
      <w:r w:rsidR="004B4EFB">
        <w:rPr>
          <w:rFonts w:ascii="Arial" w:hAnsi="Arial" w:cs="Arial"/>
          <w:sz w:val="22"/>
          <w:szCs w:val="22"/>
        </w:rPr>
        <w:t>,</w:t>
      </w:r>
      <w:r w:rsidRPr="00B321F1">
        <w:rPr>
          <w:rFonts w:ascii="Arial" w:hAnsi="Arial" w:cs="Arial"/>
          <w:sz w:val="22"/>
          <w:szCs w:val="22"/>
        </w:rPr>
        <w:t xml:space="preserve"> following the widening of access decision in October 2024.</w:t>
      </w:r>
    </w:p>
    <w:bookmarkEnd w:id="1"/>
    <w:p w14:paraId="5C264136" w14:textId="11C5EB99" w:rsidR="00110AA5" w:rsidRPr="00B321F1" w:rsidRDefault="00090C3A" w:rsidP="006C438A">
      <w:pPr>
        <w:pStyle w:val="ListParagraph"/>
        <w:numPr>
          <w:ilvl w:val="1"/>
          <w:numId w:val="20"/>
        </w:numPr>
        <w:spacing w:after="240" w:line="276" w:lineRule="auto"/>
        <w:ind w:left="567" w:hanging="567"/>
        <w:contextualSpacing w:val="0"/>
        <w:rPr>
          <w:rFonts w:ascii="Arial" w:hAnsi="Arial" w:cs="Arial"/>
          <w:sz w:val="22"/>
          <w:szCs w:val="22"/>
        </w:rPr>
      </w:pPr>
      <w:r w:rsidRPr="00B321F1">
        <w:rPr>
          <w:rFonts w:ascii="Arial" w:hAnsi="Arial" w:cs="Arial"/>
          <w:sz w:val="22"/>
          <w:szCs w:val="22"/>
        </w:rPr>
        <w:lastRenderedPageBreak/>
        <w:t xml:space="preserve">Consultation has closed in the quarter for some key policy areas that will impact Pharmac’s work (Implementation of 12-Month Prescriptions, Funding of Cancer Medicines in Private Facilities). We will continue to work with </w:t>
      </w:r>
      <w:r w:rsidR="00B55C53">
        <w:rPr>
          <w:rFonts w:ascii="Arial" w:hAnsi="Arial" w:cs="Arial"/>
          <w:sz w:val="22"/>
          <w:szCs w:val="22"/>
        </w:rPr>
        <w:t>MOH</w:t>
      </w:r>
      <w:r w:rsidRPr="00B321F1">
        <w:rPr>
          <w:rFonts w:ascii="Arial" w:hAnsi="Arial" w:cs="Arial"/>
          <w:sz w:val="22"/>
          <w:szCs w:val="22"/>
        </w:rPr>
        <w:t xml:space="preserve"> on implementation and next steps. </w:t>
      </w:r>
    </w:p>
    <w:p w14:paraId="65C876B8" w14:textId="771CBB81" w:rsidR="00207873" w:rsidRPr="00B321F1" w:rsidRDefault="00110AA5" w:rsidP="006C438A">
      <w:pPr>
        <w:pStyle w:val="ListParagraph"/>
        <w:numPr>
          <w:ilvl w:val="1"/>
          <w:numId w:val="20"/>
        </w:numPr>
        <w:spacing w:after="240" w:line="276" w:lineRule="auto"/>
        <w:ind w:left="567" w:hanging="567"/>
        <w:contextualSpacing w:val="0"/>
        <w:rPr>
          <w:rFonts w:ascii="Arial" w:hAnsi="Arial" w:cs="Arial"/>
          <w:sz w:val="22"/>
          <w:szCs w:val="22"/>
        </w:rPr>
      </w:pPr>
      <w:r w:rsidRPr="00B321F1">
        <w:rPr>
          <w:rFonts w:ascii="Arial" w:hAnsi="Arial" w:cs="Arial"/>
          <w:sz w:val="22"/>
          <w:szCs w:val="22"/>
        </w:rPr>
        <w:t>Bargaining with PSA continues</w:t>
      </w:r>
      <w:r w:rsidR="004B4EFB">
        <w:rPr>
          <w:rFonts w:ascii="Arial" w:hAnsi="Arial" w:cs="Arial"/>
          <w:sz w:val="22"/>
          <w:szCs w:val="22"/>
        </w:rPr>
        <w:t xml:space="preserve"> -</w:t>
      </w:r>
      <w:r w:rsidRPr="00B321F1">
        <w:rPr>
          <w:rFonts w:ascii="Arial" w:hAnsi="Arial" w:cs="Arial"/>
          <w:sz w:val="22"/>
          <w:szCs w:val="22"/>
        </w:rPr>
        <w:t xml:space="preserve"> some good progress was made at facilitation</w:t>
      </w:r>
      <w:r w:rsidR="00FB7858">
        <w:rPr>
          <w:rFonts w:ascii="Arial" w:hAnsi="Arial" w:cs="Arial"/>
          <w:sz w:val="22"/>
          <w:szCs w:val="22"/>
        </w:rPr>
        <w:t xml:space="preserve"> this quarter</w:t>
      </w:r>
      <w:r w:rsidRPr="00B321F1">
        <w:rPr>
          <w:rFonts w:ascii="Arial" w:hAnsi="Arial" w:cs="Arial"/>
          <w:sz w:val="22"/>
          <w:szCs w:val="22"/>
        </w:rPr>
        <w:t xml:space="preserve">, and Pharmac continues to be committed to the bargaining process. </w:t>
      </w:r>
    </w:p>
    <w:p w14:paraId="717DC921" w14:textId="12B12DC4" w:rsidR="00207873" w:rsidRPr="00B321F1" w:rsidRDefault="00C82850" w:rsidP="006C438A">
      <w:pPr>
        <w:pStyle w:val="ListParagraph"/>
        <w:numPr>
          <w:ilvl w:val="1"/>
          <w:numId w:val="20"/>
        </w:numPr>
        <w:spacing w:after="240" w:line="276" w:lineRule="auto"/>
        <w:ind w:left="567" w:hanging="567"/>
        <w:contextualSpacing w:val="0"/>
        <w:rPr>
          <w:rFonts w:ascii="Arial" w:hAnsi="Arial" w:cs="Arial"/>
          <w:sz w:val="22"/>
          <w:szCs w:val="22"/>
        </w:rPr>
      </w:pPr>
      <w:r w:rsidRPr="00B321F1">
        <w:rPr>
          <w:rFonts w:ascii="Arial" w:hAnsi="Arial" w:cs="Arial"/>
          <w:sz w:val="22"/>
          <w:szCs w:val="22"/>
        </w:rPr>
        <w:t xml:space="preserve">The work to migrate claims made by community pharmacies is in the final stages, with </w:t>
      </w:r>
      <w:r w:rsidR="004B4EFB">
        <w:rPr>
          <w:rFonts w:ascii="Arial" w:hAnsi="Arial" w:cs="Arial"/>
          <w:sz w:val="22"/>
          <w:szCs w:val="22"/>
        </w:rPr>
        <w:t>t</w:t>
      </w:r>
      <w:r w:rsidR="00207873" w:rsidRPr="00B321F1">
        <w:rPr>
          <w:rFonts w:ascii="Arial" w:hAnsi="Arial" w:cs="Arial"/>
          <w:sz w:val="22"/>
          <w:szCs w:val="22"/>
        </w:rPr>
        <w:t xml:space="preserve">he Health Sector Agreements and Payments (HSAAP) Programme </w:t>
      </w:r>
      <w:r w:rsidRPr="00B321F1">
        <w:rPr>
          <w:rFonts w:ascii="Arial" w:hAnsi="Arial" w:cs="Arial"/>
          <w:sz w:val="22"/>
          <w:szCs w:val="22"/>
        </w:rPr>
        <w:t>taking over these during early October. This will be the largest and most complex change, responsible for around $1.7 billion in subsidy payments each year.</w:t>
      </w:r>
      <w:r w:rsidR="00207873" w:rsidRPr="00B321F1">
        <w:rPr>
          <w:rFonts w:ascii="Arial" w:hAnsi="Arial" w:cs="Arial"/>
          <w:sz w:val="22"/>
          <w:szCs w:val="22"/>
        </w:rPr>
        <w:t xml:space="preserve"> </w:t>
      </w:r>
      <w:r w:rsidRPr="00B321F1">
        <w:rPr>
          <w:rFonts w:ascii="Arial" w:hAnsi="Arial" w:cs="Arial"/>
          <w:sz w:val="22"/>
          <w:szCs w:val="22"/>
        </w:rPr>
        <w:t>Transfer of subsidy payments made to pharmaceutical suppliers (~$10 million) who are involved in direct-to-patient distribution, is planned for early November.</w:t>
      </w:r>
    </w:p>
    <w:p w14:paraId="4BE82092" w14:textId="5B57F736" w:rsidR="00DB3315" w:rsidRPr="00B321F1" w:rsidRDefault="00D6226A" w:rsidP="006C438A">
      <w:pPr>
        <w:pStyle w:val="ListParagraph"/>
        <w:numPr>
          <w:ilvl w:val="1"/>
          <w:numId w:val="20"/>
        </w:numPr>
        <w:spacing w:after="240" w:line="276" w:lineRule="auto"/>
        <w:ind w:left="567" w:hanging="567"/>
        <w:contextualSpacing w:val="0"/>
        <w:rPr>
          <w:rFonts w:ascii="Arial" w:hAnsi="Arial" w:cs="Arial"/>
          <w:sz w:val="22"/>
          <w:szCs w:val="22"/>
        </w:rPr>
      </w:pPr>
      <w:r w:rsidRPr="00B321F1">
        <w:rPr>
          <w:rFonts w:ascii="Arial" w:hAnsi="Arial" w:cs="Arial"/>
          <w:sz w:val="22"/>
          <w:szCs w:val="22"/>
        </w:rPr>
        <w:t>Following analysis and consultation, Pharmac is amending its policy settings for rare disorders. This involves bringing Pharmac’s definition of rare disorder</w:t>
      </w:r>
      <w:r w:rsidR="004B4EFB">
        <w:rPr>
          <w:rFonts w:ascii="Arial" w:hAnsi="Arial" w:cs="Arial"/>
          <w:sz w:val="22"/>
          <w:szCs w:val="22"/>
        </w:rPr>
        <w:t>s</w:t>
      </w:r>
      <w:r w:rsidRPr="00B321F1">
        <w:rPr>
          <w:rFonts w:ascii="Arial" w:hAnsi="Arial" w:cs="Arial"/>
          <w:sz w:val="22"/>
          <w:szCs w:val="22"/>
        </w:rPr>
        <w:t xml:space="preserve"> into line with that in the Aotearoa New Zealand Rare Disorders Strategy 2024, including changing what counts as a rare disorder from 1 in 50,000 to 1 in 2,000. In practice, this means that more rare disorder medicine applications will be able to be assessed by Pharmac</w:t>
      </w:r>
      <w:r w:rsidR="004B4EFB">
        <w:rPr>
          <w:rFonts w:ascii="Arial" w:hAnsi="Arial" w:cs="Arial"/>
          <w:sz w:val="22"/>
          <w:szCs w:val="22"/>
        </w:rPr>
        <w:t>,</w:t>
      </w:r>
      <w:r w:rsidRPr="00B321F1">
        <w:rPr>
          <w:rFonts w:ascii="Arial" w:hAnsi="Arial" w:cs="Arial"/>
          <w:sz w:val="22"/>
          <w:szCs w:val="22"/>
        </w:rPr>
        <w:t xml:space="preserve"> without prior Medsafe approval (rather, approval from one comparable jurisdiction</w:t>
      </w:r>
      <w:r w:rsidR="004B4EFB">
        <w:rPr>
          <w:rFonts w:ascii="Arial" w:hAnsi="Arial" w:cs="Arial"/>
          <w:sz w:val="22"/>
          <w:szCs w:val="22"/>
        </w:rPr>
        <w:t>)</w:t>
      </w:r>
      <w:r w:rsidR="00207873" w:rsidRPr="00B321F1">
        <w:rPr>
          <w:rFonts w:ascii="Arial" w:hAnsi="Arial" w:cs="Arial"/>
          <w:sz w:val="22"/>
          <w:szCs w:val="22"/>
        </w:rPr>
        <w:t>.</w:t>
      </w:r>
    </w:p>
    <w:p w14:paraId="2915FF19" w14:textId="3D7B432A" w:rsidR="00DB3315" w:rsidRPr="00B321F1" w:rsidRDefault="00DB3315" w:rsidP="006C438A">
      <w:pPr>
        <w:pStyle w:val="ListParagraph"/>
        <w:numPr>
          <w:ilvl w:val="1"/>
          <w:numId w:val="20"/>
        </w:numPr>
        <w:spacing w:after="240" w:line="276" w:lineRule="auto"/>
        <w:ind w:left="567" w:hanging="567"/>
        <w:contextualSpacing w:val="0"/>
        <w:rPr>
          <w:rFonts w:ascii="Arial" w:hAnsi="Arial" w:cs="Arial"/>
          <w:sz w:val="22"/>
          <w:szCs w:val="22"/>
        </w:rPr>
      </w:pPr>
      <w:r w:rsidRPr="00B321F1">
        <w:rPr>
          <w:rFonts w:ascii="Arial" w:hAnsi="Arial" w:cs="Arial"/>
          <w:sz w:val="22"/>
          <w:szCs w:val="22"/>
        </w:rPr>
        <w:t xml:space="preserve">In September, </w:t>
      </w:r>
      <w:r w:rsidR="00B55C53">
        <w:rPr>
          <w:rFonts w:ascii="Arial" w:hAnsi="Arial" w:cs="Arial"/>
          <w:sz w:val="22"/>
          <w:szCs w:val="22"/>
        </w:rPr>
        <w:t>Pharmac</w:t>
      </w:r>
      <w:r w:rsidRPr="00B321F1">
        <w:rPr>
          <w:rFonts w:ascii="Arial" w:hAnsi="Arial" w:cs="Arial"/>
          <w:sz w:val="22"/>
          <w:szCs w:val="22"/>
        </w:rPr>
        <w:t xml:space="preserve"> consulted on a multi-product proposal with Roche Products (NZ) Limited to fund treatments for multiple sclerosis, eye conditions, breast cancer and lung cancer from 1 December 2025. If approved</w:t>
      </w:r>
      <w:r w:rsidR="004B4EFB">
        <w:rPr>
          <w:rFonts w:ascii="Arial" w:hAnsi="Arial" w:cs="Arial"/>
          <w:sz w:val="22"/>
          <w:szCs w:val="22"/>
        </w:rPr>
        <w:t>,</w:t>
      </w:r>
      <w:r w:rsidRPr="00B321F1">
        <w:rPr>
          <w:rFonts w:ascii="Arial" w:hAnsi="Arial" w:cs="Arial"/>
          <w:sz w:val="22"/>
          <w:szCs w:val="22"/>
        </w:rPr>
        <w:t xml:space="preserve"> around 1,700 people would benefit from these treatments in the first year of funding, increasing to 4,000 people after five years.</w:t>
      </w:r>
    </w:p>
    <w:p w14:paraId="73D91D76" w14:textId="2104E232" w:rsidR="00090C3A" w:rsidRPr="00B321F1" w:rsidRDefault="0070747D" w:rsidP="006C438A">
      <w:pPr>
        <w:pStyle w:val="ListParagraph"/>
        <w:numPr>
          <w:ilvl w:val="0"/>
          <w:numId w:val="20"/>
        </w:numPr>
        <w:pBdr>
          <w:bottom w:val="single" w:sz="4" w:space="1" w:color="auto"/>
        </w:pBdr>
        <w:spacing w:before="480" w:after="240" w:line="276" w:lineRule="auto"/>
        <w:ind w:left="567" w:hanging="567"/>
        <w:contextualSpacing w:val="0"/>
        <w:rPr>
          <w:rFonts w:ascii="Arial" w:hAnsi="Arial" w:cs="Arial"/>
          <w:b/>
          <w:bCs/>
          <w:sz w:val="28"/>
          <w:szCs w:val="28"/>
        </w:rPr>
      </w:pPr>
      <w:r>
        <w:rPr>
          <w:rFonts w:ascii="Arial" w:hAnsi="Arial" w:cs="Arial"/>
          <w:b/>
          <w:bCs/>
          <w:sz w:val="28"/>
          <w:szCs w:val="28"/>
        </w:rPr>
        <w:t>Strategic Priorities - and</w:t>
      </w:r>
      <w:r w:rsidR="00090C3A" w:rsidRPr="00B321F1">
        <w:rPr>
          <w:rFonts w:ascii="Arial" w:hAnsi="Arial" w:cs="Arial"/>
          <w:b/>
          <w:bCs/>
          <w:sz w:val="28"/>
          <w:szCs w:val="28"/>
        </w:rPr>
        <w:t xml:space="preserve"> work programme</w:t>
      </w:r>
    </w:p>
    <w:p w14:paraId="40EB93C9" w14:textId="2B4EDDB3" w:rsidR="00FE3846" w:rsidRPr="009A12BB" w:rsidRDefault="00090C3A" w:rsidP="006C438A">
      <w:pPr>
        <w:pStyle w:val="ListParagraph"/>
        <w:numPr>
          <w:ilvl w:val="1"/>
          <w:numId w:val="20"/>
        </w:numPr>
        <w:spacing w:after="240" w:line="276" w:lineRule="auto"/>
        <w:ind w:left="567" w:hanging="567"/>
        <w:contextualSpacing w:val="0"/>
        <w:rPr>
          <w:rFonts w:ascii="Arial" w:hAnsi="Arial" w:cs="Arial"/>
          <w:sz w:val="22"/>
          <w:szCs w:val="22"/>
        </w:rPr>
      </w:pPr>
      <w:r w:rsidRPr="009A12BB">
        <w:rPr>
          <w:rFonts w:ascii="Arial" w:hAnsi="Arial" w:cs="Arial"/>
          <w:sz w:val="22"/>
          <w:szCs w:val="22"/>
        </w:rPr>
        <w:t xml:space="preserve">The following sections describe progress made against the strategic priorities documented in the 2025/26 SPE. </w:t>
      </w:r>
      <w:r w:rsidR="00FE3846" w:rsidRPr="009A12BB">
        <w:rPr>
          <w:rFonts w:ascii="Arial" w:hAnsi="Arial" w:cs="Arial"/>
          <w:sz w:val="22"/>
          <w:szCs w:val="22"/>
        </w:rPr>
        <w:t xml:space="preserve">Our current strategy is built around improving the way we manage and invest in medicines and medical devices. Our three strategic priorities are: </w:t>
      </w:r>
    </w:p>
    <w:p w14:paraId="28915512" w14:textId="12B7B30E" w:rsidR="00FE3846" w:rsidRPr="00FE3846" w:rsidRDefault="00FE3846" w:rsidP="006C438A">
      <w:pPr>
        <w:pStyle w:val="ListParagraph"/>
        <w:numPr>
          <w:ilvl w:val="0"/>
          <w:numId w:val="26"/>
        </w:numPr>
        <w:spacing w:after="240" w:line="276" w:lineRule="auto"/>
        <w:ind w:left="1134" w:hanging="567"/>
        <w:rPr>
          <w:rFonts w:ascii="Arial" w:hAnsi="Arial" w:cs="Arial"/>
          <w:sz w:val="22"/>
          <w:szCs w:val="22"/>
        </w:rPr>
      </w:pPr>
      <w:r w:rsidRPr="00FE3846">
        <w:rPr>
          <w:rFonts w:ascii="Arial" w:hAnsi="Arial" w:cs="Arial"/>
          <w:b/>
          <w:bCs/>
          <w:i/>
          <w:iCs/>
          <w:sz w:val="22"/>
          <w:szCs w:val="22"/>
        </w:rPr>
        <w:t>Enhanced assessment and decision making</w:t>
      </w:r>
      <w:r w:rsidRPr="00FE3846">
        <w:rPr>
          <w:rFonts w:ascii="Arial" w:hAnsi="Arial" w:cs="Arial"/>
          <w:sz w:val="22"/>
          <w:szCs w:val="22"/>
        </w:rPr>
        <w:t xml:space="preserve">: Improving our assessment and decision-making processes by increasing consumer input and participation; improving timeliness and transparency; increasing efficiency; and updating our approach to include wider fiscal impacts to the whole of Government – and consider societal impacts. </w:t>
      </w:r>
    </w:p>
    <w:p w14:paraId="332CF16C" w14:textId="77777777" w:rsidR="00FE3846" w:rsidRDefault="00FE3846" w:rsidP="006C438A">
      <w:pPr>
        <w:pStyle w:val="ListParagraph"/>
        <w:spacing w:after="240" w:line="276" w:lineRule="auto"/>
        <w:ind w:left="1134" w:hanging="567"/>
        <w:rPr>
          <w:rFonts w:ascii="Arial" w:hAnsi="Arial" w:cs="Arial"/>
          <w:sz w:val="22"/>
          <w:szCs w:val="22"/>
        </w:rPr>
      </w:pPr>
    </w:p>
    <w:p w14:paraId="6A795F37" w14:textId="71DC8025" w:rsidR="00FE3846" w:rsidRPr="00FE3846" w:rsidRDefault="00FE3846" w:rsidP="006C438A">
      <w:pPr>
        <w:pStyle w:val="ListParagraph"/>
        <w:numPr>
          <w:ilvl w:val="0"/>
          <w:numId w:val="26"/>
        </w:numPr>
        <w:spacing w:after="240" w:line="276" w:lineRule="auto"/>
        <w:ind w:left="1134" w:hanging="567"/>
        <w:rPr>
          <w:rFonts w:ascii="Arial" w:hAnsi="Arial" w:cs="Arial"/>
          <w:sz w:val="22"/>
          <w:szCs w:val="22"/>
        </w:rPr>
      </w:pPr>
      <w:r w:rsidRPr="00FE3846">
        <w:rPr>
          <w:rFonts w:ascii="Arial" w:hAnsi="Arial" w:cs="Arial"/>
          <w:b/>
          <w:bCs/>
          <w:i/>
          <w:iCs/>
          <w:sz w:val="22"/>
          <w:szCs w:val="22"/>
        </w:rPr>
        <w:t>Strategic management of the medicines budget:</w:t>
      </w:r>
      <w:r w:rsidRPr="00FE3846">
        <w:rPr>
          <w:rFonts w:ascii="Arial" w:hAnsi="Arial" w:cs="Arial"/>
          <w:sz w:val="22"/>
          <w:szCs w:val="22"/>
        </w:rPr>
        <w:t xml:space="preserve"> Planning and managing our budget over the medium-term to achieve the best health outcomes and deliver value for the public.</w:t>
      </w:r>
    </w:p>
    <w:p w14:paraId="6AA49C90" w14:textId="77777777" w:rsidR="00FE3846" w:rsidRDefault="00FE3846" w:rsidP="006C438A">
      <w:pPr>
        <w:pStyle w:val="ListParagraph"/>
        <w:spacing w:after="240" w:line="276" w:lineRule="auto"/>
        <w:ind w:left="1134" w:hanging="567"/>
        <w:rPr>
          <w:rFonts w:ascii="Arial" w:hAnsi="Arial" w:cs="Arial"/>
          <w:sz w:val="22"/>
          <w:szCs w:val="22"/>
        </w:rPr>
      </w:pPr>
    </w:p>
    <w:p w14:paraId="24B68FEC" w14:textId="5E3677F3" w:rsidR="00FE3846" w:rsidRPr="00FE3846" w:rsidRDefault="00FE3846" w:rsidP="006C438A">
      <w:pPr>
        <w:pStyle w:val="ListParagraph"/>
        <w:numPr>
          <w:ilvl w:val="0"/>
          <w:numId w:val="26"/>
        </w:numPr>
        <w:spacing w:after="240" w:line="276" w:lineRule="auto"/>
        <w:ind w:left="1134" w:hanging="567"/>
        <w:contextualSpacing w:val="0"/>
        <w:rPr>
          <w:rFonts w:ascii="Arial" w:hAnsi="Arial" w:cs="Arial"/>
          <w:sz w:val="22"/>
          <w:szCs w:val="22"/>
        </w:rPr>
      </w:pPr>
      <w:r w:rsidRPr="00FE3846">
        <w:rPr>
          <w:rFonts w:ascii="Arial" w:hAnsi="Arial" w:cs="Arial"/>
          <w:b/>
          <w:bCs/>
          <w:i/>
          <w:iCs/>
          <w:sz w:val="22"/>
          <w:szCs w:val="22"/>
        </w:rPr>
        <w:t>Strategic management of medical devices:</w:t>
      </w:r>
      <w:r w:rsidRPr="00FE3846">
        <w:rPr>
          <w:rFonts w:ascii="Arial" w:hAnsi="Arial" w:cs="Arial"/>
          <w:sz w:val="22"/>
          <w:szCs w:val="22"/>
        </w:rPr>
        <w:t xml:space="preserve"> Developing and implementing an integrated approach to hospital medical devices to drive better value and more consistent and equitable access.</w:t>
      </w:r>
    </w:p>
    <w:p w14:paraId="6B30CF52" w14:textId="65E3058A" w:rsidR="00FE3846" w:rsidRDefault="00FE3846" w:rsidP="006C438A">
      <w:pPr>
        <w:pStyle w:val="ListParagraph"/>
        <w:numPr>
          <w:ilvl w:val="1"/>
          <w:numId w:val="20"/>
        </w:numPr>
        <w:spacing w:after="240" w:line="276" w:lineRule="auto"/>
        <w:ind w:left="567" w:hanging="567"/>
        <w:contextualSpacing w:val="0"/>
        <w:rPr>
          <w:rFonts w:ascii="Arial" w:hAnsi="Arial" w:cs="Arial"/>
          <w:sz w:val="22"/>
          <w:szCs w:val="22"/>
        </w:rPr>
      </w:pPr>
      <w:r>
        <w:rPr>
          <w:rFonts w:ascii="Arial" w:hAnsi="Arial" w:cs="Arial"/>
          <w:sz w:val="22"/>
          <w:szCs w:val="22"/>
        </w:rPr>
        <w:lastRenderedPageBreak/>
        <w:t xml:space="preserve">Our strategic priorities are underpinned by a number of priority areas under </w:t>
      </w:r>
      <w:r w:rsidR="006C438A">
        <w:rPr>
          <w:rFonts w:ascii="Arial" w:hAnsi="Arial" w:cs="Arial"/>
          <w:sz w:val="22"/>
          <w:szCs w:val="22"/>
        </w:rPr>
        <w:t>‘</w:t>
      </w:r>
      <w:r w:rsidR="008E3D95">
        <w:rPr>
          <w:rFonts w:ascii="Arial" w:hAnsi="Arial" w:cs="Arial"/>
          <w:sz w:val="22"/>
          <w:szCs w:val="22"/>
        </w:rPr>
        <w:t>O</w:t>
      </w:r>
      <w:r>
        <w:rPr>
          <w:rFonts w:ascii="Arial" w:hAnsi="Arial" w:cs="Arial"/>
          <w:sz w:val="22"/>
          <w:szCs w:val="22"/>
        </w:rPr>
        <w:t xml:space="preserve">rganisational </w:t>
      </w:r>
      <w:r w:rsidR="008E3D95">
        <w:rPr>
          <w:rFonts w:ascii="Arial" w:hAnsi="Arial" w:cs="Arial"/>
          <w:sz w:val="22"/>
          <w:szCs w:val="22"/>
        </w:rPr>
        <w:t>Excellence</w:t>
      </w:r>
      <w:r w:rsidR="006C438A">
        <w:rPr>
          <w:rFonts w:ascii="Arial" w:hAnsi="Arial" w:cs="Arial"/>
          <w:sz w:val="22"/>
          <w:szCs w:val="22"/>
        </w:rPr>
        <w:t>’</w:t>
      </w:r>
      <w:r>
        <w:rPr>
          <w:rFonts w:ascii="Arial" w:hAnsi="Arial" w:cs="Arial"/>
          <w:sz w:val="22"/>
          <w:szCs w:val="22"/>
        </w:rPr>
        <w:t>.</w:t>
      </w:r>
    </w:p>
    <w:p w14:paraId="5B45A30B" w14:textId="4A8E6577" w:rsidR="00090C3A" w:rsidRDefault="00090C3A" w:rsidP="006C438A">
      <w:pPr>
        <w:pStyle w:val="ListParagraph"/>
        <w:numPr>
          <w:ilvl w:val="1"/>
          <w:numId w:val="20"/>
        </w:numPr>
        <w:spacing w:after="360" w:line="276" w:lineRule="auto"/>
        <w:ind w:left="567" w:hanging="567"/>
        <w:contextualSpacing w:val="0"/>
        <w:rPr>
          <w:rFonts w:ascii="Arial" w:hAnsi="Arial" w:cs="Arial"/>
          <w:sz w:val="22"/>
          <w:szCs w:val="22"/>
        </w:rPr>
      </w:pPr>
      <w:r w:rsidRPr="00B54EFC">
        <w:rPr>
          <w:rFonts w:ascii="Arial" w:hAnsi="Arial" w:cs="Arial"/>
          <w:sz w:val="22"/>
          <w:szCs w:val="22"/>
        </w:rPr>
        <w:t>The table below illustrates the alignment – as well as how they align against the Minister’s 2025/26 Letter of Expectations</w:t>
      </w:r>
      <w:r w:rsidR="00207873" w:rsidRPr="00B54EFC">
        <w:rPr>
          <w:rFonts w:ascii="Arial" w:hAnsi="Arial" w:cs="Arial"/>
          <w:sz w:val="22"/>
          <w:szCs w:val="22"/>
        </w:rPr>
        <w:t xml:space="preserve"> (</w:t>
      </w:r>
      <w:proofErr w:type="spellStart"/>
      <w:r w:rsidR="00207873" w:rsidRPr="00B54EFC">
        <w:rPr>
          <w:rFonts w:ascii="Arial" w:hAnsi="Arial" w:cs="Arial"/>
          <w:sz w:val="22"/>
          <w:szCs w:val="22"/>
        </w:rPr>
        <w:t>LoE</w:t>
      </w:r>
      <w:proofErr w:type="spellEnd"/>
      <w:r w:rsidR="00207873" w:rsidRPr="00B54EFC">
        <w:rPr>
          <w:rFonts w:ascii="Arial" w:hAnsi="Arial" w:cs="Arial"/>
          <w:sz w:val="22"/>
          <w:szCs w:val="22"/>
        </w:rPr>
        <w:t>)</w:t>
      </w:r>
      <w:r w:rsidRPr="00B54EFC">
        <w:rPr>
          <w:rFonts w:ascii="Arial" w:hAnsi="Arial" w:cs="Arial"/>
          <w:sz w:val="22"/>
          <w:szCs w:val="22"/>
        </w:rPr>
        <w:t>.</w:t>
      </w:r>
    </w:p>
    <w:tbl>
      <w:tblPr>
        <w:tblStyle w:val="TableGrid"/>
        <w:tblW w:w="0" w:type="auto"/>
        <w:tblLook w:val="04A0" w:firstRow="1" w:lastRow="0" w:firstColumn="1" w:lastColumn="0" w:noHBand="0" w:noVBand="1"/>
      </w:tblPr>
      <w:tblGrid>
        <w:gridCol w:w="3020"/>
        <w:gridCol w:w="3020"/>
        <w:gridCol w:w="3020"/>
      </w:tblGrid>
      <w:tr w:rsidR="0070747D" w14:paraId="54477F8D" w14:textId="77777777" w:rsidTr="0070747D">
        <w:tc>
          <w:tcPr>
            <w:tcW w:w="3020" w:type="dxa"/>
            <w:shd w:val="clear" w:color="auto" w:fill="C1E4F5" w:themeFill="accent1" w:themeFillTint="33"/>
          </w:tcPr>
          <w:p w14:paraId="2B330B5B" w14:textId="3B089A32" w:rsidR="0070747D" w:rsidRDefault="0070747D" w:rsidP="006C438A">
            <w:pPr>
              <w:spacing w:before="120" w:after="120" w:line="276" w:lineRule="auto"/>
              <w:rPr>
                <w:rFonts w:ascii="Arial" w:hAnsi="Arial" w:cs="Arial"/>
                <w:sz w:val="22"/>
                <w:szCs w:val="22"/>
              </w:rPr>
            </w:pPr>
            <w:r w:rsidRPr="00207873">
              <w:rPr>
                <w:rFonts w:ascii="Arial" w:hAnsi="Arial" w:cs="Arial"/>
                <w:b/>
                <w:bCs/>
              </w:rPr>
              <w:t>Strategic priority</w:t>
            </w:r>
          </w:p>
        </w:tc>
        <w:tc>
          <w:tcPr>
            <w:tcW w:w="3020" w:type="dxa"/>
            <w:shd w:val="clear" w:color="auto" w:fill="C1E4F5" w:themeFill="accent1" w:themeFillTint="33"/>
          </w:tcPr>
          <w:p w14:paraId="60477B26" w14:textId="54103C97" w:rsidR="0070747D" w:rsidRDefault="0070747D" w:rsidP="006C438A">
            <w:pPr>
              <w:spacing w:before="120" w:after="120" w:line="276" w:lineRule="auto"/>
              <w:rPr>
                <w:rFonts w:ascii="Arial" w:hAnsi="Arial" w:cs="Arial"/>
                <w:sz w:val="22"/>
                <w:szCs w:val="22"/>
              </w:rPr>
            </w:pPr>
            <w:r w:rsidRPr="00207873">
              <w:rPr>
                <w:rFonts w:ascii="Arial" w:hAnsi="Arial" w:cs="Arial"/>
                <w:b/>
                <w:bCs/>
              </w:rPr>
              <w:t>Sections in this report</w:t>
            </w:r>
          </w:p>
        </w:tc>
        <w:tc>
          <w:tcPr>
            <w:tcW w:w="3020" w:type="dxa"/>
            <w:shd w:val="clear" w:color="auto" w:fill="C1E4F5" w:themeFill="accent1" w:themeFillTint="33"/>
          </w:tcPr>
          <w:p w14:paraId="314C3985" w14:textId="0DF15130" w:rsidR="0070747D" w:rsidRDefault="0070747D" w:rsidP="006C438A">
            <w:pPr>
              <w:spacing w:before="120" w:after="120" w:line="276" w:lineRule="auto"/>
              <w:rPr>
                <w:rFonts w:ascii="Arial" w:hAnsi="Arial" w:cs="Arial"/>
                <w:sz w:val="22"/>
                <w:szCs w:val="22"/>
              </w:rPr>
            </w:pPr>
            <w:proofErr w:type="spellStart"/>
            <w:r w:rsidRPr="00207873">
              <w:rPr>
                <w:rFonts w:ascii="Arial" w:hAnsi="Arial" w:cs="Arial"/>
                <w:b/>
                <w:bCs/>
              </w:rPr>
              <w:t>LoE</w:t>
            </w:r>
            <w:proofErr w:type="spellEnd"/>
            <w:r w:rsidRPr="00207873">
              <w:rPr>
                <w:rFonts w:ascii="Arial" w:hAnsi="Arial" w:cs="Arial"/>
                <w:b/>
                <w:bCs/>
              </w:rPr>
              <w:t xml:space="preserve"> alignment*</w:t>
            </w:r>
          </w:p>
        </w:tc>
      </w:tr>
      <w:tr w:rsidR="0070747D" w14:paraId="7F278029" w14:textId="77777777" w:rsidTr="0070747D">
        <w:trPr>
          <w:trHeight w:val="566"/>
        </w:trPr>
        <w:tc>
          <w:tcPr>
            <w:tcW w:w="3020" w:type="dxa"/>
            <w:vMerge w:val="restart"/>
          </w:tcPr>
          <w:p w14:paraId="55F53510" w14:textId="3DBD2FC7" w:rsidR="0070747D" w:rsidRDefault="0070747D" w:rsidP="006C438A">
            <w:pPr>
              <w:spacing w:before="120" w:after="120" w:line="276" w:lineRule="auto"/>
              <w:rPr>
                <w:rFonts w:ascii="Arial" w:hAnsi="Arial" w:cs="Arial"/>
                <w:sz w:val="22"/>
                <w:szCs w:val="22"/>
              </w:rPr>
            </w:pPr>
            <w:r w:rsidRPr="00207873">
              <w:rPr>
                <w:rFonts w:ascii="Arial" w:hAnsi="Arial" w:cs="Arial"/>
              </w:rPr>
              <w:t>Strategic Priority One: Enhanced Assessment &amp; Decision-making</w:t>
            </w:r>
          </w:p>
        </w:tc>
        <w:tc>
          <w:tcPr>
            <w:tcW w:w="3020" w:type="dxa"/>
          </w:tcPr>
          <w:p w14:paraId="3B0195C8" w14:textId="59B377BE" w:rsidR="0070747D" w:rsidRDefault="0070747D" w:rsidP="006C438A">
            <w:pPr>
              <w:spacing w:before="120" w:after="120" w:line="276" w:lineRule="auto"/>
              <w:rPr>
                <w:rFonts w:ascii="Arial" w:hAnsi="Arial" w:cs="Arial"/>
                <w:sz w:val="22"/>
                <w:szCs w:val="22"/>
              </w:rPr>
            </w:pPr>
            <w:r w:rsidRPr="00207873">
              <w:rPr>
                <w:rFonts w:ascii="Arial" w:hAnsi="Arial" w:cs="Arial"/>
              </w:rPr>
              <w:t>Building Horizon scanning capability</w:t>
            </w:r>
          </w:p>
        </w:tc>
        <w:tc>
          <w:tcPr>
            <w:tcW w:w="3020" w:type="dxa"/>
          </w:tcPr>
          <w:p w14:paraId="46DBF3DF" w14:textId="55A1389A" w:rsidR="0070747D" w:rsidRPr="0070747D" w:rsidRDefault="0070747D" w:rsidP="006C438A">
            <w:pPr>
              <w:spacing w:before="120" w:after="120" w:line="276" w:lineRule="auto"/>
              <w:rPr>
                <w:rFonts w:ascii="Arial" w:hAnsi="Arial" w:cs="Arial"/>
              </w:rPr>
            </w:pPr>
            <w:r w:rsidRPr="00207873">
              <w:rPr>
                <w:rFonts w:ascii="Arial" w:hAnsi="Arial" w:cs="Arial"/>
              </w:rPr>
              <w:t>Building Productive Partnerships</w:t>
            </w:r>
          </w:p>
        </w:tc>
      </w:tr>
      <w:tr w:rsidR="0070747D" w14:paraId="03ABC7E5" w14:textId="77777777" w:rsidTr="0070747D">
        <w:tc>
          <w:tcPr>
            <w:tcW w:w="3020" w:type="dxa"/>
            <w:vMerge/>
          </w:tcPr>
          <w:p w14:paraId="296C900B" w14:textId="77777777" w:rsidR="0070747D" w:rsidRDefault="0070747D" w:rsidP="006C438A">
            <w:pPr>
              <w:spacing w:before="120" w:after="120" w:line="276" w:lineRule="auto"/>
              <w:rPr>
                <w:rFonts w:ascii="Arial" w:hAnsi="Arial" w:cs="Arial"/>
                <w:sz w:val="22"/>
                <w:szCs w:val="22"/>
              </w:rPr>
            </w:pPr>
          </w:p>
        </w:tc>
        <w:tc>
          <w:tcPr>
            <w:tcW w:w="3020" w:type="dxa"/>
          </w:tcPr>
          <w:p w14:paraId="44DEC63F" w14:textId="14734CB4" w:rsidR="0070747D" w:rsidRDefault="0070747D" w:rsidP="006C438A">
            <w:pPr>
              <w:spacing w:before="120" w:after="120" w:line="276" w:lineRule="auto"/>
              <w:rPr>
                <w:rFonts w:ascii="Arial" w:hAnsi="Arial" w:cs="Arial"/>
                <w:sz w:val="22"/>
                <w:szCs w:val="22"/>
              </w:rPr>
            </w:pPr>
            <w:r w:rsidRPr="00207873">
              <w:rPr>
                <w:rFonts w:ascii="Arial" w:hAnsi="Arial" w:cs="Arial"/>
              </w:rPr>
              <w:t>Assessment &amp; decision-making</w:t>
            </w:r>
          </w:p>
        </w:tc>
        <w:tc>
          <w:tcPr>
            <w:tcW w:w="3020" w:type="dxa"/>
          </w:tcPr>
          <w:p w14:paraId="26524892" w14:textId="77777777" w:rsidR="0070747D" w:rsidRPr="00207873" w:rsidRDefault="0070747D" w:rsidP="006C438A">
            <w:pPr>
              <w:spacing w:before="120" w:after="120" w:line="276" w:lineRule="auto"/>
              <w:rPr>
                <w:rFonts w:ascii="Arial" w:hAnsi="Arial" w:cs="Arial"/>
              </w:rPr>
            </w:pPr>
            <w:r w:rsidRPr="00207873">
              <w:rPr>
                <w:rFonts w:ascii="Arial" w:hAnsi="Arial" w:cs="Arial"/>
              </w:rPr>
              <w:t>Improving access to medicines and medical technologies</w:t>
            </w:r>
          </w:p>
          <w:p w14:paraId="316826F8" w14:textId="3DB6BED7" w:rsidR="0070747D" w:rsidRDefault="0070747D" w:rsidP="006C438A">
            <w:pPr>
              <w:spacing w:before="120" w:after="120" w:line="276" w:lineRule="auto"/>
              <w:rPr>
                <w:rFonts w:ascii="Arial" w:hAnsi="Arial" w:cs="Arial"/>
                <w:sz w:val="22"/>
                <w:szCs w:val="22"/>
              </w:rPr>
            </w:pPr>
            <w:r w:rsidRPr="00207873">
              <w:rPr>
                <w:rFonts w:ascii="Arial" w:hAnsi="Arial" w:cs="Arial"/>
              </w:rPr>
              <w:t>Building Productive Partnerships</w:t>
            </w:r>
          </w:p>
        </w:tc>
      </w:tr>
      <w:tr w:rsidR="0070747D" w14:paraId="6644003E" w14:textId="77777777" w:rsidTr="0070747D">
        <w:tc>
          <w:tcPr>
            <w:tcW w:w="3020" w:type="dxa"/>
          </w:tcPr>
          <w:p w14:paraId="702060D3" w14:textId="06400583" w:rsidR="0070747D" w:rsidRDefault="0070747D" w:rsidP="006C438A">
            <w:pPr>
              <w:spacing w:before="120" w:after="120" w:line="276" w:lineRule="auto"/>
              <w:rPr>
                <w:rFonts w:ascii="Arial" w:hAnsi="Arial" w:cs="Arial"/>
                <w:sz w:val="22"/>
                <w:szCs w:val="22"/>
              </w:rPr>
            </w:pPr>
            <w:r w:rsidRPr="00207873">
              <w:rPr>
                <w:rFonts w:ascii="Arial" w:hAnsi="Arial" w:cs="Arial"/>
              </w:rPr>
              <w:t>Strategic Priority Two: Strategic Management of Medicines</w:t>
            </w:r>
          </w:p>
        </w:tc>
        <w:tc>
          <w:tcPr>
            <w:tcW w:w="3020" w:type="dxa"/>
          </w:tcPr>
          <w:p w14:paraId="252F672E" w14:textId="26C4019E" w:rsidR="0070747D" w:rsidRDefault="0070747D" w:rsidP="006C438A">
            <w:pPr>
              <w:spacing w:before="120" w:after="120" w:line="276" w:lineRule="auto"/>
              <w:rPr>
                <w:rFonts w:ascii="Arial" w:hAnsi="Arial" w:cs="Arial"/>
                <w:sz w:val="22"/>
                <w:szCs w:val="22"/>
              </w:rPr>
            </w:pPr>
            <w:r w:rsidRPr="00207873">
              <w:rPr>
                <w:rFonts w:ascii="Arial" w:hAnsi="Arial" w:cs="Arial"/>
              </w:rPr>
              <w:t>Medicines Funding</w:t>
            </w:r>
          </w:p>
        </w:tc>
        <w:tc>
          <w:tcPr>
            <w:tcW w:w="3020" w:type="dxa"/>
          </w:tcPr>
          <w:p w14:paraId="2696122D" w14:textId="487ED720" w:rsidR="0070747D" w:rsidRDefault="0070747D" w:rsidP="006C438A">
            <w:pPr>
              <w:spacing w:before="120" w:after="120" w:line="276" w:lineRule="auto"/>
              <w:rPr>
                <w:rFonts w:ascii="Arial" w:hAnsi="Arial" w:cs="Arial"/>
                <w:sz w:val="22"/>
                <w:szCs w:val="22"/>
              </w:rPr>
            </w:pPr>
            <w:r w:rsidRPr="00207873">
              <w:rPr>
                <w:rFonts w:ascii="Arial" w:hAnsi="Arial" w:cs="Arial"/>
              </w:rPr>
              <w:t>Improving access to medicines and medical technologies </w:t>
            </w:r>
          </w:p>
        </w:tc>
      </w:tr>
      <w:tr w:rsidR="00400A24" w14:paraId="2B186DBB" w14:textId="77777777" w:rsidTr="0070747D">
        <w:tc>
          <w:tcPr>
            <w:tcW w:w="3020" w:type="dxa"/>
          </w:tcPr>
          <w:p w14:paraId="59CA37B1" w14:textId="612026E3" w:rsidR="00400A24" w:rsidRDefault="00400A24" w:rsidP="006C438A">
            <w:pPr>
              <w:spacing w:before="120" w:after="120" w:line="276" w:lineRule="auto"/>
              <w:rPr>
                <w:rFonts w:ascii="Arial" w:hAnsi="Arial" w:cs="Arial"/>
                <w:sz w:val="22"/>
                <w:szCs w:val="22"/>
              </w:rPr>
            </w:pPr>
            <w:r w:rsidRPr="00207873">
              <w:rPr>
                <w:rFonts w:ascii="Arial" w:hAnsi="Arial" w:cs="Arial"/>
              </w:rPr>
              <w:t>Strategic Priority Three: Strategic Management of Medical Devices</w:t>
            </w:r>
          </w:p>
        </w:tc>
        <w:tc>
          <w:tcPr>
            <w:tcW w:w="3020" w:type="dxa"/>
          </w:tcPr>
          <w:p w14:paraId="3DC77417" w14:textId="450FC077" w:rsidR="00400A24" w:rsidRDefault="00400A24" w:rsidP="006C438A">
            <w:pPr>
              <w:spacing w:before="120" w:after="120" w:line="276" w:lineRule="auto"/>
              <w:rPr>
                <w:rFonts w:ascii="Arial" w:hAnsi="Arial" w:cs="Arial"/>
                <w:sz w:val="22"/>
                <w:szCs w:val="22"/>
              </w:rPr>
            </w:pPr>
            <w:r w:rsidRPr="00207873">
              <w:rPr>
                <w:rFonts w:ascii="Arial" w:hAnsi="Arial" w:cs="Arial"/>
              </w:rPr>
              <w:t>Medical Devices</w:t>
            </w:r>
          </w:p>
        </w:tc>
        <w:tc>
          <w:tcPr>
            <w:tcW w:w="3020" w:type="dxa"/>
          </w:tcPr>
          <w:p w14:paraId="27BD7AB0" w14:textId="76076BE8" w:rsidR="00400A24" w:rsidRDefault="00400A24" w:rsidP="006C438A">
            <w:pPr>
              <w:spacing w:before="120" w:after="120" w:line="276" w:lineRule="auto"/>
              <w:rPr>
                <w:rFonts w:ascii="Arial" w:hAnsi="Arial" w:cs="Arial"/>
                <w:sz w:val="22"/>
                <w:szCs w:val="22"/>
              </w:rPr>
            </w:pPr>
            <w:r w:rsidRPr="00207873">
              <w:rPr>
                <w:rFonts w:ascii="Arial" w:hAnsi="Arial" w:cs="Arial"/>
              </w:rPr>
              <w:t>Improving access to medicines and medical technologies </w:t>
            </w:r>
          </w:p>
        </w:tc>
      </w:tr>
      <w:tr w:rsidR="0070747D" w14:paraId="520A2232" w14:textId="77777777" w:rsidTr="0070747D">
        <w:tc>
          <w:tcPr>
            <w:tcW w:w="3020" w:type="dxa"/>
            <w:vMerge w:val="restart"/>
          </w:tcPr>
          <w:p w14:paraId="6E88E7A7" w14:textId="703B2C80" w:rsidR="00423DB1" w:rsidRDefault="00423DB1" w:rsidP="006C438A">
            <w:pPr>
              <w:spacing w:before="120" w:after="120" w:line="276" w:lineRule="auto"/>
              <w:rPr>
                <w:rFonts w:ascii="Arial" w:hAnsi="Arial" w:cs="Arial"/>
              </w:rPr>
            </w:pPr>
            <w:r>
              <w:rPr>
                <w:rFonts w:ascii="Arial" w:hAnsi="Arial" w:cs="Arial"/>
              </w:rPr>
              <w:t>Organisational Excellence</w:t>
            </w:r>
          </w:p>
          <w:p w14:paraId="633676D3" w14:textId="6E2959BC" w:rsidR="0070747D" w:rsidRDefault="0070747D" w:rsidP="006C438A">
            <w:pPr>
              <w:spacing w:before="120" w:after="120" w:line="276" w:lineRule="auto"/>
              <w:rPr>
                <w:rFonts w:ascii="Arial" w:hAnsi="Arial" w:cs="Arial"/>
                <w:sz w:val="22"/>
                <w:szCs w:val="22"/>
              </w:rPr>
            </w:pPr>
          </w:p>
        </w:tc>
        <w:tc>
          <w:tcPr>
            <w:tcW w:w="3020" w:type="dxa"/>
          </w:tcPr>
          <w:p w14:paraId="3B7958F7" w14:textId="1C13854F" w:rsidR="0070747D" w:rsidRDefault="0070747D" w:rsidP="006C438A">
            <w:pPr>
              <w:spacing w:before="120" w:after="120" w:line="276" w:lineRule="auto"/>
              <w:rPr>
                <w:rFonts w:ascii="Arial" w:hAnsi="Arial" w:cs="Arial"/>
                <w:sz w:val="22"/>
                <w:szCs w:val="22"/>
              </w:rPr>
            </w:pPr>
            <w:r w:rsidRPr="00207873">
              <w:rPr>
                <w:rFonts w:ascii="Arial" w:hAnsi="Arial" w:cs="Arial"/>
              </w:rPr>
              <w:t>Reset programme</w:t>
            </w:r>
          </w:p>
        </w:tc>
        <w:tc>
          <w:tcPr>
            <w:tcW w:w="3020" w:type="dxa"/>
          </w:tcPr>
          <w:p w14:paraId="33EDF5ED" w14:textId="77777777" w:rsidR="0070747D" w:rsidRPr="00207873" w:rsidRDefault="0070747D" w:rsidP="006C438A">
            <w:pPr>
              <w:spacing w:before="120" w:after="120" w:line="276" w:lineRule="auto"/>
              <w:rPr>
                <w:rFonts w:ascii="Arial" w:hAnsi="Arial" w:cs="Arial"/>
              </w:rPr>
            </w:pPr>
            <w:r w:rsidRPr="00207873">
              <w:rPr>
                <w:rFonts w:ascii="Arial" w:hAnsi="Arial" w:cs="Arial"/>
              </w:rPr>
              <w:t>Improving access to medicines and medical technologies</w:t>
            </w:r>
          </w:p>
          <w:p w14:paraId="4B0050DA" w14:textId="77777777" w:rsidR="0070747D" w:rsidRPr="00207873" w:rsidRDefault="0070747D" w:rsidP="006C438A">
            <w:pPr>
              <w:spacing w:before="120" w:after="120" w:line="276" w:lineRule="auto"/>
              <w:rPr>
                <w:rFonts w:ascii="Arial" w:hAnsi="Arial" w:cs="Arial"/>
              </w:rPr>
            </w:pPr>
            <w:r w:rsidRPr="00207873">
              <w:rPr>
                <w:rFonts w:ascii="Arial" w:hAnsi="Arial" w:cs="Arial"/>
              </w:rPr>
              <w:t>Building Productive Partnerships</w:t>
            </w:r>
          </w:p>
          <w:p w14:paraId="3956CD2E" w14:textId="662A872C" w:rsidR="0070747D" w:rsidRDefault="0070747D" w:rsidP="006C438A">
            <w:pPr>
              <w:spacing w:before="120" w:after="120" w:line="276" w:lineRule="auto"/>
              <w:rPr>
                <w:rFonts w:ascii="Arial" w:hAnsi="Arial" w:cs="Arial"/>
                <w:sz w:val="22"/>
                <w:szCs w:val="22"/>
              </w:rPr>
            </w:pPr>
            <w:r w:rsidRPr="00207873">
              <w:rPr>
                <w:rFonts w:ascii="Arial" w:hAnsi="Arial" w:cs="Arial"/>
              </w:rPr>
              <w:t>Continuous Improvement of Organisational Culture</w:t>
            </w:r>
          </w:p>
        </w:tc>
      </w:tr>
      <w:tr w:rsidR="0070747D" w14:paraId="7FEF471C" w14:textId="77777777" w:rsidTr="0070747D">
        <w:tc>
          <w:tcPr>
            <w:tcW w:w="3020" w:type="dxa"/>
            <w:vMerge/>
          </w:tcPr>
          <w:p w14:paraId="0C42C769" w14:textId="77777777" w:rsidR="0070747D" w:rsidRDefault="0070747D" w:rsidP="006C438A">
            <w:pPr>
              <w:spacing w:before="120" w:after="120" w:line="276" w:lineRule="auto"/>
              <w:rPr>
                <w:rFonts w:ascii="Arial" w:hAnsi="Arial" w:cs="Arial"/>
                <w:sz w:val="22"/>
                <w:szCs w:val="22"/>
              </w:rPr>
            </w:pPr>
          </w:p>
        </w:tc>
        <w:tc>
          <w:tcPr>
            <w:tcW w:w="3020" w:type="dxa"/>
          </w:tcPr>
          <w:p w14:paraId="78E8B0CD" w14:textId="089083DF" w:rsidR="0070747D" w:rsidRDefault="0070747D" w:rsidP="006C438A">
            <w:pPr>
              <w:spacing w:before="120" w:after="120" w:line="276" w:lineRule="auto"/>
              <w:rPr>
                <w:rFonts w:ascii="Arial" w:hAnsi="Arial" w:cs="Arial"/>
                <w:sz w:val="22"/>
                <w:szCs w:val="22"/>
              </w:rPr>
            </w:pPr>
            <w:r w:rsidRPr="00207873">
              <w:rPr>
                <w:rFonts w:ascii="Arial" w:hAnsi="Arial" w:cs="Arial"/>
              </w:rPr>
              <w:t>Engagement Strategy</w:t>
            </w:r>
          </w:p>
        </w:tc>
        <w:tc>
          <w:tcPr>
            <w:tcW w:w="3020" w:type="dxa"/>
          </w:tcPr>
          <w:p w14:paraId="11D3A861" w14:textId="2B1FB02B" w:rsidR="0070747D" w:rsidRDefault="0070747D" w:rsidP="006C438A">
            <w:pPr>
              <w:spacing w:before="120" w:after="120" w:line="276" w:lineRule="auto"/>
              <w:rPr>
                <w:rFonts w:ascii="Arial" w:hAnsi="Arial" w:cs="Arial"/>
                <w:sz w:val="22"/>
                <w:szCs w:val="22"/>
              </w:rPr>
            </w:pPr>
            <w:r w:rsidRPr="00207873">
              <w:rPr>
                <w:rFonts w:ascii="Arial" w:hAnsi="Arial" w:cs="Arial"/>
              </w:rPr>
              <w:t>Building Productive Partnerships</w:t>
            </w:r>
          </w:p>
        </w:tc>
      </w:tr>
      <w:tr w:rsidR="0070747D" w14:paraId="57A8F34E" w14:textId="77777777" w:rsidTr="0070747D">
        <w:tc>
          <w:tcPr>
            <w:tcW w:w="3020" w:type="dxa"/>
            <w:vMerge/>
          </w:tcPr>
          <w:p w14:paraId="5DE1CAA7" w14:textId="77777777" w:rsidR="0070747D" w:rsidRDefault="0070747D" w:rsidP="006C438A">
            <w:pPr>
              <w:spacing w:before="120" w:after="120" w:line="276" w:lineRule="auto"/>
              <w:rPr>
                <w:rFonts w:ascii="Arial" w:hAnsi="Arial" w:cs="Arial"/>
                <w:sz w:val="22"/>
                <w:szCs w:val="22"/>
              </w:rPr>
            </w:pPr>
          </w:p>
        </w:tc>
        <w:tc>
          <w:tcPr>
            <w:tcW w:w="3020" w:type="dxa"/>
          </w:tcPr>
          <w:p w14:paraId="3A2843A2" w14:textId="79B63743" w:rsidR="0070747D" w:rsidRDefault="0070747D" w:rsidP="006C438A">
            <w:pPr>
              <w:spacing w:before="120" w:after="120" w:line="276" w:lineRule="auto"/>
              <w:rPr>
                <w:rFonts w:ascii="Arial" w:hAnsi="Arial" w:cs="Arial"/>
                <w:sz w:val="22"/>
                <w:szCs w:val="22"/>
              </w:rPr>
            </w:pPr>
            <w:r w:rsidRPr="00207873">
              <w:rPr>
                <w:rFonts w:ascii="Arial" w:hAnsi="Arial" w:cs="Arial"/>
              </w:rPr>
              <w:t>Data &amp; Digital</w:t>
            </w:r>
          </w:p>
        </w:tc>
        <w:tc>
          <w:tcPr>
            <w:tcW w:w="3020" w:type="dxa"/>
          </w:tcPr>
          <w:p w14:paraId="35B764F6" w14:textId="5E72F6C8" w:rsidR="0070747D" w:rsidRDefault="0070747D" w:rsidP="006C438A">
            <w:pPr>
              <w:spacing w:before="120" w:after="120" w:line="276" w:lineRule="auto"/>
              <w:rPr>
                <w:rFonts w:ascii="Arial" w:hAnsi="Arial" w:cs="Arial"/>
                <w:sz w:val="22"/>
                <w:szCs w:val="22"/>
              </w:rPr>
            </w:pPr>
            <w:r w:rsidRPr="00207873">
              <w:rPr>
                <w:rFonts w:ascii="Arial" w:hAnsi="Arial" w:cs="Arial"/>
              </w:rPr>
              <w:t>Continuous Improvement of Organisational Culture</w:t>
            </w:r>
          </w:p>
        </w:tc>
      </w:tr>
      <w:tr w:rsidR="0070747D" w14:paraId="388E396B" w14:textId="77777777" w:rsidTr="0070747D">
        <w:tc>
          <w:tcPr>
            <w:tcW w:w="3020" w:type="dxa"/>
            <w:vMerge/>
          </w:tcPr>
          <w:p w14:paraId="5F85A9E7" w14:textId="77777777" w:rsidR="0070747D" w:rsidRDefault="0070747D" w:rsidP="006C438A">
            <w:pPr>
              <w:spacing w:before="120" w:after="120" w:line="276" w:lineRule="auto"/>
              <w:rPr>
                <w:rFonts w:ascii="Arial" w:hAnsi="Arial" w:cs="Arial"/>
                <w:sz w:val="22"/>
                <w:szCs w:val="22"/>
              </w:rPr>
            </w:pPr>
          </w:p>
        </w:tc>
        <w:tc>
          <w:tcPr>
            <w:tcW w:w="3020" w:type="dxa"/>
          </w:tcPr>
          <w:p w14:paraId="25D3E633" w14:textId="7B7230CB" w:rsidR="0070747D" w:rsidRDefault="0070747D" w:rsidP="006C438A">
            <w:pPr>
              <w:spacing w:before="120" w:after="120" w:line="276" w:lineRule="auto"/>
              <w:rPr>
                <w:rFonts w:ascii="Arial" w:hAnsi="Arial" w:cs="Arial"/>
                <w:sz w:val="22"/>
                <w:szCs w:val="22"/>
              </w:rPr>
            </w:pPr>
            <w:r w:rsidRPr="00207873">
              <w:rPr>
                <w:rFonts w:ascii="Arial" w:hAnsi="Arial" w:cs="Arial"/>
              </w:rPr>
              <w:t>Health Needs</w:t>
            </w:r>
          </w:p>
        </w:tc>
        <w:tc>
          <w:tcPr>
            <w:tcW w:w="3020" w:type="dxa"/>
          </w:tcPr>
          <w:p w14:paraId="4D32FFDA" w14:textId="66C6C94A" w:rsidR="0070747D" w:rsidRDefault="0070747D" w:rsidP="006C438A">
            <w:pPr>
              <w:spacing w:before="120" w:after="120" w:line="276" w:lineRule="auto"/>
              <w:rPr>
                <w:rFonts w:ascii="Arial" w:hAnsi="Arial" w:cs="Arial"/>
                <w:sz w:val="22"/>
                <w:szCs w:val="22"/>
              </w:rPr>
            </w:pPr>
            <w:r w:rsidRPr="00207873">
              <w:rPr>
                <w:rFonts w:ascii="Arial" w:hAnsi="Arial" w:cs="Arial"/>
              </w:rPr>
              <w:t>Continuous Improvement of Organisational Culture</w:t>
            </w:r>
          </w:p>
        </w:tc>
      </w:tr>
      <w:tr w:rsidR="0070747D" w14:paraId="4C076CC5" w14:textId="77777777" w:rsidTr="0070747D">
        <w:tc>
          <w:tcPr>
            <w:tcW w:w="3020" w:type="dxa"/>
            <w:vMerge/>
          </w:tcPr>
          <w:p w14:paraId="2258C8B1" w14:textId="77777777" w:rsidR="0070747D" w:rsidRDefault="0070747D" w:rsidP="006C438A">
            <w:pPr>
              <w:spacing w:before="120" w:after="120" w:line="276" w:lineRule="auto"/>
              <w:rPr>
                <w:rFonts w:ascii="Arial" w:hAnsi="Arial" w:cs="Arial"/>
                <w:sz w:val="22"/>
                <w:szCs w:val="22"/>
              </w:rPr>
            </w:pPr>
          </w:p>
        </w:tc>
        <w:tc>
          <w:tcPr>
            <w:tcW w:w="3020" w:type="dxa"/>
          </w:tcPr>
          <w:p w14:paraId="4317F3D6" w14:textId="73250B4C" w:rsidR="0070747D" w:rsidRDefault="0070747D" w:rsidP="006C438A">
            <w:pPr>
              <w:spacing w:before="120" w:after="120" w:line="276" w:lineRule="auto"/>
              <w:rPr>
                <w:rFonts w:ascii="Arial" w:hAnsi="Arial" w:cs="Arial"/>
                <w:sz w:val="22"/>
                <w:szCs w:val="22"/>
              </w:rPr>
            </w:pPr>
            <w:r w:rsidRPr="00207873">
              <w:rPr>
                <w:rFonts w:ascii="Arial" w:hAnsi="Arial" w:cs="Arial"/>
              </w:rPr>
              <w:t>Organisational Culture</w:t>
            </w:r>
          </w:p>
        </w:tc>
        <w:tc>
          <w:tcPr>
            <w:tcW w:w="3020" w:type="dxa"/>
          </w:tcPr>
          <w:p w14:paraId="08F221CD" w14:textId="6F2F66A1" w:rsidR="0070747D" w:rsidRDefault="0070747D" w:rsidP="006C438A">
            <w:pPr>
              <w:spacing w:before="120" w:after="120" w:line="276" w:lineRule="auto"/>
              <w:rPr>
                <w:rFonts w:ascii="Arial" w:hAnsi="Arial" w:cs="Arial"/>
                <w:sz w:val="22"/>
                <w:szCs w:val="22"/>
              </w:rPr>
            </w:pPr>
            <w:r w:rsidRPr="00207873">
              <w:rPr>
                <w:rFonts w:ascii="Arial" w:hAnsi="Arial" w:cs="Arial"/>
              </w:rPr>
              <w:t>Continuous Improvement of Organisational Culture</w:t>
            </w:r>
          </w:p>
        </w:tc>
      </w:tr>
    </w:tbl>
    <w:p w14:paraId="5D150F6E" w14:textId="79E7EE84" w:rsidR="00090C3A" w:rsidRPr="00B321F1" w:rsidRDefault="00090C3A" w:rsidP="006C438A">
      <w:pPr>
        <w:spacing w:before="120" w:after="240" w:line="276" w:lineRule="auto"/>
        <w:rPr>
          <w:rFonts w:ascii="Arial" w:hAnsi="Arial" w:cs="Arial"/>
          <w:sz w:val="20"/>
          <w:szCs w:val="20"/>
        </w:rPr>
      </w:pPr>
      <w:r w:rsidRPr="00B321F1">
        <w:rPr>
          <w:rFonts w:ascii="Arial" w:hAnsi="Arial" w:cs="Arial"/>
          <w:sz w:val="20"/>
          <w:szCs w:val="20"/>
        </w:rPr>
        <w:t xml:space="preserve">* An update against all expectations in the </w:t>
      </w:r>
      <w:proofErr w:type="spellStart"/>
      <w:r w:rsidRPr="00B321F1">
        <w:rPr>
          <w:rFonts w:ascii="Arial" w:hAnsi="Arial" w:cs="Arial"/>
          <w:sz w:val="20"/>
          <w:szCs w:val="20"/>
        </w:rPr>
        <w:t>LoE</w:t>
      </w:r>
      <w:proofErr w:type="spellEnd"/>
      <w:r w:rsidRPr="00B321F1">
        <w:rPr>
          <w:rFonts w:ascii="Arial" w:hAnsi="Arial" w:cs="Arial"/>
          <w:sz w:val="20"/>
          <w:szCs w:val="20"/>
        </w:rPr>
        <w:t xml:space="preserve"> is included as Appendix </w:t>
      </w:r>
      <w:r w:rsidR="0070747D">
        <w:rPr>
          <w:rFonts w:ascii="Arial" w:hAnsi="Arial" w:cs="Arial"/>
          <w:sz w:val="20"/>
          <w:szCs w:val="20"/>
        </w:rPr>
        <w:t>Two</w:t>
      </w:r>
    </w:p>
    <w:p w14:paraId="4908EFB6" w14:textId="77777777" w:rsidR="006C438A" w:rsidRDefault="006C438A">
      <w:pPr>
        <w:rPr>
          <w:rFonts w:ascii="Arial" w:hAnsi="Arial" w:cs="Arial"/>
          <w:b/>
          <w:bCs/>
          <w:sz w:val="28"/>
          <w:szCs w:val="28"/>
        </w:rPr>
      </w:pPr>
      <w:r>
        <w:rPr>
          <w:rFonts w:ascii="Arial" w:hAnsi="Arial" w:cs="Arial"/>
          <w:b/>
          <w:bCs/>
          <w:sz w:val="28"/>
          <w:szCs w:val="28"/>
        </w:rPr>
        <w:br w:type="page"/>
      </w:r>
    </w:p>
    <w:p w14:paraId="2573C49F" w14:textId="5158718C" w:rsidR="00090C3A" w:rsidRPr="00DD6B19" w:rsidRDefault="00090C3A" w:rsidP="006C438A">
      <w:pPr>
        <w:pStyle w:val="ListParagraph"/>
        <w:numPr>
          <w:ilvl w:val="0"/>
          <w:numId w:val="20"/>
        </w:numPr>
        <w:pBdr>
          <w:bottom w:val="single" w:sz="4" w:space="1" w:color="auto"/>
        </w:pBdr>
        <w:spacing w:before="480" w:after="240" w:line="276" w:lineRule="auto"/>
        <w:ind w:left="567" w:hanging="567"/>
        <w:contextualSpacing w:val="0"/>
        <w:rPr>
          <w:rFonts w:ascii="Arial" w:hAnsi="Arial" w:cs="Arial"/>
          <w:b/>
          <w:bCs/>
          <w:sz w:val="28"/>
          <w:szCs w:val="28"/>
        </w:rPr>
      </w:pPr>
      <w:r w:rsidRPr="00DD6B19">
        <w:rPr>
          <w:rFonts w:ascii="Arial" w:hAnsi="Arial" w:cs="Arial"/>
          <w:b/>
          <w:bCs/>
          <w:sz w:val="28"/>
          <w:szCs w:val="28"/>
        </w:rPr>
        <w:lastRenderedPageBreak/>
        <w:t>Strategic Priority One: Enhanced Assessment &amp; Decision-making</w:t>
      </w:r>
    </w:p>
    <w:p w14:paraId="170C61F4" w14:textId="77777777" w:rsidR="00090C3A" w:rsidRPr="00DD6B19" w:rsidRDefault="00090C3A" w:rsidP="006C438A">
      <w:pPr>
        <w:pStyle w:val="ListParagraph"/>
        <w:numPr>
          <w:ilvl w:val="1"/>
          <w:numId w:val="20"/>
        </w:numPr>
        <w:spacing w:before="360" w:after="240" w:line="276" w:lineRule="auto"/>
        <w:ind w:left="567" w:hanging="567"/>
        <w:contextualSpacing w:val="0"/>
        <w:rPr>
          <w:rFonts w:ascii="Arial" w:hAnsi="Arial" w:cs="Arial"/>
          <w:b/>
          <w:bCs/>
        </w:rPr>
      </w:pPr>
      <w:bookmarkStart w:id="2" w:name="_Hlk210840232"/>
      <w:r w:rsidRPr="00DD6B19">
        <w:rPr>
          <w:rFonts w:ascii="Arial" w:hAnsi="Arial" w:cs="Arial"/>
          <w:b/>
          <w:bCs/>
        </w:rPr>
        <w:t>Horizon scanning</w:t>
      </w:r>
    </w:p>
    <w:p w14:paraId="6786AC04" w14:textId="1ACEE207" w:rsidR="00090C3A" w:rsidRDefault="00090C3A" w:rsidP="00B55C53">
      <w:pPr>
        <w:spacing w:after="240" w:line="276" w:lineRule="auto"/>
        <w:ind w:left="567"/>
        <w:rPr>
          <w:rFonts w:ascii="Arial" w:hAnsi="Arial" w:cs="Arial"/>
          <w:sz w:val="22"/>
          <w:szCs w:val="22"/>
        </w:rPr>
      </w:pPr>
      <w:r w:rsidRPr="00B321F1">
        <w:rPr>
          <w:rFonts w:ascii="Arial" w:hAnsi="Arial" w:cs="Arial"/>
          <w:sz w:val="22"/>
          <w:szCs w:val="22"/>
        </w:rPr>
        <w:t xml:space="preserve">The discovery phase to explore what horizon scanning means for Pharmac is progressing well. This work aims to inform a future approach that aligns with strategic priorities, regulatory requirements and best practices nationally and internationally. Staff attended two key events jointly hosted by the Australian Government and Medicines Australia: the Medicines of Tomorrow Horizon Scanning Forum and </w:t>
      </w:r>
      <w:proofErr w:type="spellStart"/>
      <w:r w:rsidRPr="00B321F1">
        <w:rPr>
          <w:rFonts w:ascii="Arial" w:hAnsi="Arial" w:cs="Arial"/>
          <w:sz w:val="22"/>
          <w:szCs w:val="22"/>
        </w:rPr>
        <w:t>PharmAus</w:t>
      </w:r>
      <w:proofErr w:type="spellEnd"/>
      <w:r w:rsidRPr="00B321F1">
        <w:rPr>
          <w:rFonts w:ascii="Arial" w:hAnsi="Arial" w:cs="Arial"/>
          <w:sz w:val="22"/>
          <w:szCs w:val="22"/>
        </w:rPr>
        <w:t xml:space="preserve"> 2025. </w:t>
      </w:r>
    </w:p>
    <w:p w14:paraId="412E0798" w14:textId="29CAEED8" w:rsidR="009B3AAB" w:rsidRPr="009B3AAB" w:rsidRDefault="009B3AAB" w:rsidP="00B55C53">
      <w:pPr>
        <w:spacing w:after="240" w:line="276" w:lineRule="auto"/>
        <w:ind w:left="567"/>
        <w:rPr>
          <w:rFonts w:ascii="Arial" w:hAnsi="Arial" w:cs="Arial"/>
          <w:sz w:val="22"/>
          <w:szCs w:val="22"/>
        </w:rPr>
      </w:pPr>
      <w:r w:rsidRPr="009B3AAB">
        <w:rPr>
          <w:rFonts w:ascii="Arial" w:hAnsi="Arial" w:cs="Arial"/>
          <w:sz w:val="22"/>
          <w:szCs w:val="22"/>
        </w:rPr>
        <w:t xml:space="preserve">Stakeholder engagement has included </w:t>
      </w:r>
      <w:r w:rsidR="00B55C53">
        <w:rPr>
          <w:rFonts w:ascii="Arial" w:hAnsi="Arial" w:cs="Arial"/>
          <w:sz w:val="22"/>
          <w:szCs w:val="22"/>
        </w:rPr>
        <w:t>MOH</w:t>
      </w:r>
      <w:r w:rsidRPr="009B3AAB">
        <w:rPr>
          <w:rFonts w:ascii="Arial" w:hAnsi="Arial" w:cs="Arial"/>
          <w:sz w:val="22"/>
          <w:szCs w:val="22"/>
        </w:rPr>
        <w:t xml:space="preserve"> (including Medsafe) and Health New Zealand.</w:t>
      </w:r>
    </w:p>
    <w:p w14:paraId="7BCAF39E" w14:textId="77777777" w:rsidR="00090C3A" w:rsidRPr="00B321F1" w:rsidRDefault="00090C3A" w:rsidP="00B55C53">
      <w:pPr>
        <w:spacing w:after="240" w:line="276" w:lineRule="auto"/>
        <w:ind w:left="567"/>
        <w:rPr>
          <w:rFonts w:ascii="Arial" w:hAnsi="Arial" w:cs="Arial"/>
          <w:i/>
          <w:iCs/>
          <w:sz w:val="22"/>
          <w:szCs w:val="22"/>
        </w:rPr>
      </w:pPr>
      <w:r w:rsidRPr="00B321F1">
        <w:rPr>
          <w:rFonts w:ascii="Arial" w:hAnsi="Arial" w:cs="Arial"/>
          <w:i/>
          <w:iCs/>
          <w:sz w:val="22"/>
          <w:szCs w:val="22"/>
        </w:rPr>
        <w:t>Initial findings:</w:t>
      </w:r>
    </w:p>
    <w:p w14:paraId="33F0E29E" w14:textId="6065A888" w:rsidR="00090C3A" w:rsidRPr="00B321F1" w:rsidRDefault="00090C3A" w:rsidP="00B55C53">
      <w:pPr>
        <w:pStyle w:val="ListParagraph"/>
        <w:numPr>
          <w:ilvl w:val="2"/>
          <w:numId w:val="20"/>
        </w:numPr>
        <w:spacing w:before="240" w:after="240" w:line="276" w:lineRule="auto"/>
        <w:ind w:left="1418" w:hanging="851"/>
        <w:contextualSpacing w:val="0"/>
        <w:rPr>
          <w:rFonts w:ascii="Arial" w:hAnsi="Arial" w:cs="Arial"/>
          <w:sz w:val="22"/>
          <w:szCs w:val="22"/>
        </w:rPr>
      </w:pPr>
      <w:r w:rsidRPr="00B321F1">
        <w:rPr>
          <w:rFonts w:ascii="Arial" w:hAnsi="Arial" w:cs="Arial"/>
          <w:sz w:val="22"/>
          <w:szCs w:val="22"/>
        </w:rPr>
        <w:t>Horizon scanning within Pharmac has historically relied on informal methods</w:t>
      </w:r>
      <w:r w:rsidR="004B4EFB">
        <w:rPr>
          <w:rFonts w:ascii="Arial" w:hAnsi="Arial" w:cs="Arial"/>
          <w:sz w:val="22"/>
          <w:szCs w:val="22"/>
        </w:rPr>
        <w:t>.</w:t>
      </w:r>
    </w:p>
    <w:p w14:paraId="3B32A8BB" w14:textId="7AC92DC9" w:rsidR="00090C3A" w:rsidRPr="00B321F1" w:rsidRDefault="00090C3A" w:rsidP="00B55C53">
      <w:pPr>
        <w:pStyle w:val="ListParagraph"/>
        <w:numPr>
          <w:ilvl w:val="2"/>
          <w:numId w:val="20"/>
        </w:numPr>
        <w:spacing w:before="240" w:after="240" w:line="276" w:lineRule="auto"/>
        <w:ind w:left="1418" w:hanging="851"/>
        <w:contextualSpacing w:val="0"/>
        <w:rPr>
          <w:rFonts w:ascii="Arial" w:hAnsi="Arial" w:cs="Arial"/>
          <w:sz w:val="22"/>
          <w:szCs w:val="22"/>
        </w:rPr>
      </w:pPr>
      <w:r w:rsidRPr="00B321F1">
        <w:rPr>
          <w:rFonts w:ascii="Arial" w:hAnsi="Arial" w:cs="Arial"/>
          <w:sz w:val="22"/>
          <w:szCs w:val="22"/>
        </w:rPr>
        <w:t>No single point of entry or established pathway currently exists</w:t>
      </w:r>
      <w:r w:rsidR="004B4EFB">
        <w:rPr>
          <w:rFonts w:ascii="Arial" w:hAnsi="Arial" w:cs="Arial"/>
          <w:sz w:val="22"/>
          <w:szCs w:val="22"/>
        </w:rPr>
        <w:t>.</w:t>
      </w:r>
    </w:p>
    <w:p w14:paraId="217FE5E7" w14:textId="12EE8064" w:rsidR="00090C3A" w:rsidRPr="00B321F1" w:rsidRDefault="00090C3A" w:rsidP="00B55C53">
      <w:pPr>
        <w:pStyle w:val="ListParagraph"/>
        <w:numPr>
          <w:ilvl w:val="2"/>
          <w:numId w:val="20"/>
        </w:numPr>
        <w:spacing w:before="240" w:after="240" w:line="276" w:lineRule="auto"/>
        <w:ind w:left="1418" w:hanging="851"/>
        <w:contextualSpacing w:val="0"/>
        <w:rPr>
          <w:rFonts w:ascii="Arial" w:hAnsi="Arial" w:cs="Arial"/>
          <w:sz w:val="22"/>
          <w:szCs w:val="22"/>
        </w:rPr>
      </w:pPr>
      <w:r w:rsidRPr="00B321F1">
        <w:rPr>
          <w:rFonts w:ascii="Arial" w:hAnsi="Arial" w:cs="Arial"/>
          <w:sz w:val="22"/>
          <w:szCs w:val="22"/>
        </w:rPr>
        <w:t>Stakeholder feedback confirms the need for a coordinated national health system</w:t>
      </w:r>
      <w:r w:rsidR="004B4EFB">
        <w:rPr>
          <w:rFonts w:ascii="Arial" w:hAnsi="Arial" w:cs="Arial"/>
          <w:sz w:val="22"/>
          <w:szCs w:val="22"/>
        </w:rPr>
        <w:t>.</w:t>
      </w:r>
    </w:p>
    <w:p w14:paraId="42A38BD6" w14:textId="62C04648" w:rsidR="00090C3A" w:rsidRPr="00B321F1" w:rsidRDefault="00090C3A" w:rsidP="00B55C53">
      <w:pPr>
        <w:pStyle w:val="ListParagraph"/>
        <w:numPr>
          <w:ilvl w:val="2"/>
          <w:numId w:val="20"/>
        </w:numPr>
        <w:spacing w:before="240" w:after="240" w:line="276" w:lineRule="auto"/>
        <w:ind w:left="1418" w:hanging="851"/>
        <w:contextualSpacing w:val="0"/>
        <w:rPr>
          <w:rFonts w:ascii="Arial" w:hAnsi="Arial" w:cs="Arial"/>
          <w:sz w:val="22"/>
          <w:szCs w:val="22"/>
        </w:rPr>
      </w:pPr>
      <w:r w:rsidRPr="00B321F1">
        <w:rPr>
          <w:rFonts w:ascii="Arial" w:hAnsi="Arial" w:cs="Arial"/>
          <w:sz w:val="22"/>
          <w:szCs w:val="22"/>
        </w:rPr>
        <w:t>Diverse stakeholder interests may lead to conflicting priorities or expectations</w:t>
      </w:r>
      <w:r w:rsidR="004B4EFB">
        <w:rPr>
          <w:rFonts w:ascii="Arial" w:hAnsi="Arial" w:cs="Arial"/>
          <w:sz w:val="22"/>
          <w:szCs w:val="22"/>
        </w:rPr>
        <w:t>.</w:t>
      </w:r>
    </w:p>
    <w:p w14:paraId="17385E12" w14:textId="3E9393AB" w:rsidR="00090C3A" w:rsidRPr="00B321F1" w:rsidRDefault="00090C3A" w:rsidP="00B55C53">
      <w:pPr>
        <w:pStyle w:val="ListParagraph"/>
        <w:numPr>
          <w:ilvl w:val="2"/>
          <w:numId w:val="20"/>
        </w:numPr>
        <w:spacing w:before="240" w:after="240" w:line="276" w:lineRule="auto"/>
        <w:ind w:left="1418" w:hanging="851"/>
        <w:contextualSpacing w:val="0"/>
        <w:rPr>
          <w:rFonts w:ascii="Arial" w:hAnsi="Arial" w:cs="Arial"/>
          <w:sz w:val="22"/>
          <w:szCs w:val="22"/>
        </w:rPr>
      </w:pPr>
      <w:r w:rsidRPr="00B321F1">
        <w:rPr>
          <w:rFonts w:ascii="Arial" w:hAnsi="Arial" w:cs="Arial"/>
          <w:sz w:val="22"/>
          <w:szCs w:val="22"/>
        </w:rPr>
        <w:t>New Zealand currently lacks a formal, coordinated system that links agencies involved in horizon scanning for medicines and medical technologies</w:t>
      </w:r>
      <w:r w:rsidR="00897685" w:rsidRPr="00B321F1">
        <w:rPr>
          <w:rFonts w:ascii="Arial" w:hAnsi="Arial" w:cs="Arial"/>
          <w:sz w:val="22"/>
          <w:szCs w:val="22"/>
        </w:rPr>
        <w:t>.</w:t>
      </w:r>
    </w:p>
    <w:p w14:paraId="360C291F" w14:textId="5904857B" w:rsidR="00090C3A" w:rsidRPr="00B321F1" w:rsidRDefault="00090C3A" w:rsidP="00B55C53">
      <w:pPr>
        <w:spacing w:after="240" w:line="276" w:lineRule="auto"/>
        <w:ind w:left="567"/>
        <w:rPr>
          <w:rFonts w:ascii="Arial" w:hAnsi="Arial" w:cs="Arial"/>
          <w:i/>
          <w:iCs/>
          <w:sz w:val="22"/>
          <w:szCs w:val="22"/>
        </w:rPr>
      </w:pPr>
      <w:r w:rsidRPr="00B321F1">
        <w:rPr>
          <w:rFonts w:ascii="Arial" w:hAnsi="Arial" w:cs="Arial"/>
          <w:i/>
          <w:iCs/>
          <w:sz w:val="22"/>
          <w:szCs w:val="22"/>
        </w:rPr>
        <w:t>Next steps:</w:t>
      </w:r>
    </w:p>
    <w:p w14:paraId="0B9266A7" w14:textId="77777777" w:rsidR="00090C3A" w:rsidRPr="00B321F1" w:rsidRDefault="00090C3A" w:rsidP="00B55C53">
      <w:pPr>
        <w:pStyle w:val="ListParagraph"/>
        <w:numPr>
          <w:ilvl w:val="2"/>
          <w:numId w:val="20"/>
        </w:numPr>
        <w:spacing w:before="240" w:after="240" w:line="276" w:lineRule="auto"/>
        <w:ind w:left="1418" w:hanging="851"/>
        <w:contextualSpacing w:val="0"/>
        <w:rPr>
          <w:rFonts w:ascii="Arial" w:hAnsi="Arial" w:cs="Arial"/>
          <w:sz w:val="22"/>
          <w:szCs w:val="22"/>
        </w:rPr>
      </w:pPr>
      <w:r w:rsidRPr="00B321F1">
        <w:rPr>
          <w:rFonts w:ascii="Arial" w:hAnsi="Arial" w:cs="Arial"/>
          <w:sz w:val="22"/>
          <w:szCs w:val="22"/>
        </w:rPr>
        <w:t>Complete internal and external consultation.</w:t>
      </w:r>
    </w:p>
    <w:p w14:paraId="0A78C6B9" w14:textId="05551CB7" w:rsidR="00090C3A" w:rsidRPr="00B321F1" w:rsidRDefault="00090C3A" w:rsidP="00B55C53">
      <w:pPr>
        <w:pStyle w:val="ListParagraph"/>
        <w:numPr>
          <w:ilvl w:val="2"/>
          <w:numId w:val="20"/>
        </w:numPr>
        <w:spacing w:before="240" w:after="240" w:line="276" w:lineRule="auto"/>
        <w:ind w:left="1418" w:hanging="851"/>
        <w:contextualSpacing w:val="0"/>
        <w:rPr>
          <w:rFonts w:ascii="Arial" w:hAnsi="Arial" w:cs="Arial"/>
          <w:sz w:val="22"/>
          <w:szCs w:val="22"/>
        </w:rPr>
      </w:pPr>
      <w:r w:rsidRPr="00B321F1">
        <w:rPr>
          <w:rFonts w:ascii="Arial" w:hAnsi="Arial" w:cs="Arial"/>
          <w:sz w:val="22"/>
          <w:szCs w:val="22"/>
        </w:rPr>
        <w:t>Meet with international experts</w:t>
      </w:r>
      <w:r w:rsidR="004B4EFB">
        <w:rPr>
          <w:rFonts w:ascii="Arial" w:hAnsi="Arial" w:cs="Arial"/>
          <w:sz w:val="22"/>
          <w:szCs w:val="22"/>
        </w:rPr>
        <w:t>.</w:t>
      </w:r>
    </w:p>
    <w:p w14:paraId="566C6792" w14:textId="77777777" w:rsidR="00090C3A" w:rsidRPr="00B321F1" w:rsidRDefault="00090C3A" w:rsidP="00B55C53">
      <w:pPr>
        <w:pStyle w:val="ListParagraph"/>
        <w:numPr>
          <w:ilvl w:val="2"/>
          <w:numId w:val="20"/>
        </w:numPr>
        <w:spacing w:before="240" w:after="240" w:line="276" w:lineRule="auto"/>
        <w:ind w:left="1418" w:hanging="851"/>
        <w:contextualSpacing w:val="0"/>
        <w:rPr>
          <w:rFonts w:ascii="Arial" w:hAnsi="Arial" w:cs="Arial"/>
          <w:sz w:val="22"/>
          <w:szCs w:val="22"/>
        </w:rPr>
      </w:pPr>
      <w:r w:rsidRPr="00B321F1">
        <w:rPr>
          <w:rFonts w:ascii="Arial" w:hAnsi="Arial" w:cs="Arial"/>
          <w:sz w:val="22"/>
          <w:szCs w:val="22"/>
        </w:rPr>
        <w:t>Present discovery paper to SLT with high-level recommendations for a future approach. Agree pathway for engagement with wider health sector.</w:t>
      </w:r>
    </w:p>
    <w:p w14:paraId="3A3BFDD8" w14:textId="4DF8D4DD" w:rsidR="00090C3A" w:rsidRPr="00B321F1" w:rsidRDefault="00090C3A" w:rsidP="006C438A">
      <w:pPr>
        <w:pStyle w:val="ListParagraph"/>
        <w:numPr>
          <w:ilvl w:val="1"/>
          <w:numId w:val="20"/>
        </w:numPr>
        <w:spacing w:before="360" w:after="240" w:line="276" w:lineRule="auto"/>
        <w:ind w:left="567" w:hanging="567"/>
        <w:contextualSpacing w:val="0"/>
        <w:rPr>
          <w:rFonts w:ascii="Arial" w:hAnsi="Arial" w:cs="Arial"/>
          <w:b/>
          <w:bCs/>
          <w:sz w:val="22"/>
          <w:szCs w:val="22"/>
        </w:rPr>
      </w:pPr>
      <w:bookmarkStart w:id="3" w:name="_Hlk211350465"/>
      <w:bookmarkEnd w:id="2"/>
      <w:r w:rsidRPr="00B321F1">
        <w:rPr>
          <w:rFonts w:ascii="Arial" w:hAnsi="Arial" w:cs="Arial"/>
          <w:b/>
          <w:bCs/>
          <w:sz w:val="22"/>
          <w:szCs w:val="22"/>
        </w:rPr>
        <w:t xml:space="preserve">Assessment &amp; Decision-making </w:t>
      </w:r>
    </w:p>
    <w:p w14:paraId="77B599FD" w14:textId="450BDD5B" w:rsidR="00090C3A" w:rsidRPr="0070747D" w:rsidRDefault="00090C3A" w:rsidP="00B55C53">
      <w:pPr>
        <w:pStyle w:val="ListParagraph"/>
        <w:numPr>
          <w:ilvl w:val="2"/>
          <w:numId w:val="20"/>
        </w:numPr>
        <w:spacing w:before="240" w:after="240" w:line="276" w:lineRule="auto"/>
        <w:ind w:left="1418" w:hanging="851"/>
        <w:contextualSpacing w:val="0"/>
        <w:rPr>
          <w:rFonts w:ascii="Arial" w:hAnsi="Arial" w:cs="Arial"/>
          <w:i/>
          <w:iCs/>
          <w:sz w:val="22"/>
          <w:szCs w:val="22"/>
        </w:rPr>
      </w:pPr>
      <w:r w:rsidRPr="0070747D">
        <w:rPr>
          <w:rFonts w:ascii="Arial" w:hAnsi="Arial" w:cs="Arial"/>
          <w:i/>
          <w:iCs/>
          <w:sz w:val="22"/>
          <w:szCs w:val="22"/>
        </w:rPr>
        <w:t>Expert Advice</w:t>
      </w:r>
    </w:p>
    <w:p w14:paraId="33EBF633" w14:textId="56494AB0" w:rsidR="001C3A4F" w:rsidRDefault="00396E43" w:rsidP="00B55C53">
      <w:pPr>
        <w:spacing w:after="240" w:line="276" w:lineRule="auto"/>
        <w:ind w:left="567"/>
        <w:rPr>
          <w:rFonts w:ascii="Arial" w:hAnsi="Arial" w:cs="Arial"/>
          <w:sz w:val="22"/>
          <w:szCs w:val="22"/>
        </w:rPr>
      </w:pPr>
      <w:r>
        <w:rPr>
          <w:rFonts w:ascii="Arial" w:hAnsi="Arial" w:cs="Arial"/>
          <w:sz w:val="22"/>
          <w:szCs w:val="22"/>
        </w:rPr>
        <w:t>A s</w:t>
      </w:r>
      <w:r w:rsidR="00090C3A" w:rsidRPr="00B321F1">
        <w:rPr>
          <w:rFonts w:ascii="Arial" w:hAnsi="Arial" w:cs="Arial"/>
          <w:sz w:val="22"/>
          <w:szCs w:val="22"/>
        </w:rPr>
        <w:t xml:space="preserve">ummary of expert advice meeting agendas </w:t>
      </w:r>
      <w:r w:rsidR="00160DD4">
        <w:rPr>
          <w:rFonts w:ascii="Arial" w:hAnsi="Arial" w:cs="Arial"/>
          <w:sz w:val="22"/>
          <w:szCs w:val="22"/>
        </w:rPr>
        <w:t>has</w:t>
      </w:r>
      <w:r w:rsidR="0069755E">
        <w:rPr>
          <w:rFonts w:ascii="Arial" w:hAnsi="Arial" w:cs="Arial"/>
          <w:sz w:val="22"/>
          <w:szCs w:val="22"/>
        </w:rPr>
        <w:t xml:space="preserve"> been </w:t>
      </w:r>
      <w:r w:rsidR="00090C3A" w:rsidRPr="00B321F1">
        <w:rPr>
          <w:rFonts w:ascii="Arial" w:hAnsi="Arial" w:cs="Arial"/>
          <w:sz w:val="22"/>
          <w:szCs w:val="22"/>
        </w:rPr>
        <w:t>published for the Pharmacology and Therapeutics Advisory Committee (PTAC and two Cancer Treatments Advisory Committee (CTAC meetings)</w:t>
      </w:r>
      <w:r w:rsidR="00CE23CB">
        <w:rPr>
          <w:rFonts w:ascii="Arial" w:hAnsi="Arial" w:cs="Arial"/>
          <w:sz w:val="22"/>
          <w:szCs w:val="22"/>
        </w:rPr>
        <w:t>)</w:t>
      </w:r>
      <w:r w:rsidR="00090C3A" w:rsidRPr="00B321F1">
        <w:rPr>
          <w:rFonts w:ascii="Arial" w:hAnsi="Arial" w:cs="Arial"/>
          <w:sz w:val="22"/>
          <w:szCs w:val="22"/>
        </w:rPr>
        <w:t>. Meeting schedules have been shared for upcoming 2025 CTAC meetings.</w:t>
      </w:r>
      <w:r w:rsidR="00B60525">
        <w:rPr>
          <w:rFonts w:ascii="Arial" w:hAnsi="Arial" w:cs="Arial"/>
          <w:sz w:val="22"/>
          <w:szCs w:val="22"/>
        </w:rPr>
        <w:t xml:space="preserve"> </w:t>
      </w:r>
    </w:p>
    <w:p w14:paraId="3F2A2C10" w14:textId="3EEFC0B5" w:rsidR="00090C3A" w:rsidRPr="00B321F1" w:rsidRDefault="001C3A4F" w:rsidP="00B55C53">
      <w:pPr>
        <w:spacing w:after="240" w:line="276" w:lineRule="auto"/>
        <w:ind w:left="567"/>
        <w:rPr>
          <w:rFonts w:ascii="Arial" w:hAnsi="Arial" w:cs="Arial"/>
          <w:sz w:val="22"/>
          <w:szCs w:val="22"/>
        </w:rPr>
      </w:pPr>
      <w:r>
        <w:rPr>
          <w:rFonts w:ascii="Arial" w:hAnsi="Arial" w:cs="Arial"/>
          <w:sz w:val="22"/>
          <w:szCs w:val="22"/>
        </w:rPr>
        <w:lastRenderedPageBreak/>
        <w:t>A t</w:t>
      </w:r>
      <w:r w:rsidR="00090C3A" w:rsidRPr="00B321F1">
        <w:rPr>
          <w:rFonts w:ascii="Arial" w:hAnsi="Arial" w:cs="Arial"/>
          <w:sz w:val="22"/>
          <w:szCs w:val="22"/>
        </w:rPr>
        <w:t xml:space="preserve">rial of publishing advisory committee provisional recommendations </w:t>
      </w:r>
      <w:r w:rsidR="00170DB2">
        <w:rPr>
          <w:rFonts w:ascii="Arial" w:hAnsi="Arial" w:cs="Arial"/>
          <w:sz w:val="22"/>
          <w:szCs w:val="22"/>
        </w:rPr>
        <w:t xml:space="preserve">within 30 days </w:t>
      </w:r>
      <w:r w:rsidR="00090C3A" w:rsidRPr="00B321F1">
        <w:rPr>
          <w:rFonts w:ascii="Arial" w:hAnsi="Arial" w:cs="Arial"/>
          <w:sz w:val="22"/>
          <w:szCs w:val="22"/>
        </w:rPr>
        <w:t>is underway</w:t>
      </w:r>
      <w:r>
        <w:rPr>
          <w:rFonts w:ascii="Arial" w:hAnsi="Arial" w:cs="Arial"/>
          <w:sz w:val="22"/>
          <w:szCs w:val="22"/>
        </w:rPr>
        <w:t>.</w:t>
      </w:r>
      <w:r w:rsidR="00090C3A" w:rsidRPr="00B321F1">
        <w:rPr>
          <w:rFonts w:ascii="Arial" w:hAnsi="Arial" w:cs="Arial"/>
          <w:sz w:val="22"/>
          <w:szCs w:val="22"/>
        </w:rPr>
        <w:t xml:space="preserve"> </w:t>
      </w:r>
      <w:r>
        <w:rPr>
          <w:rFonts w:ascii="Arial" w:hAnsi="Arial" w:cs="Arial"/>
          <w:sz w:val="22"/>
          <w:szCs w:val="22"/>
        </w:rPr>
        <w:t>R</w:t>
      </w:r>
      <w:r w:rsidR="00090C3A" w:rsidRPr="00B321F1">
        <w:rPr>
          <w:rFonts w:ascii="Arial" w:hAnsi="Arial" w:cs="Arial"/>
          <w:sz w:val="22"/>
          <w:szCs w:val="22"/>
        </w:rPr>
        <w:t xml:space="preserve">ecommendations </w:t>
      </w:r>
      <w:r>
        <w:rPr>
          <w:rFonts w:ascii="Arial" w:hAnsi="Arial" w:cs="Arial"/>
          <w:sz w:val="22"/>
          <w:szCs w:val="22"/>
        </w:rPr>
        <w:t xml:space="preserve">have been </w:t>
      </w:r>
      <w:r w:rsidR="00090C3A" w:rsidRPr="00B321F1">
        <w:rPr>
          <w:rFonts w:ascii="Arial" w:hAnsi="Arial" w:cs="Arial"/>
          <w:sz w:val="22"/>
          <w:szCs w:val="22"/>
        </w:rPr>
        <w:t xml:space="preserve">published </w:t>
      </w:r>
      <w:r w:rsidR="007A65CA">
        <w:rPr>
          <w:rFonts w:ascii="Arial" w:hAnsi="Arial" w:cs="Arial"/>
          <w:sz w:val="22"/>
          <w:szCs w:val="22"/>
        </w:rPr>
        <w:t>for five meetings this quarter</w:t>
      </w:r>
      <w:r w:rsidR="00A14498">
        <w:rPr>
          <w:rFonts w:ascii="Arial" w:hAnsi="Arial" w:cs="Arial"/>
          <w:sz w:val="22"/>
          <w:szCs w:val="22"/>
        </w:rPr>
        <w:t>. All</w:t>
      </w:r>
      <w:r>
        <w:rPr>
          <w:rFonts w:ascii="Arial" w:hAnsi="Arial" w:cs="Arial"/>
          <w:sz w:val="22"/>
          <w:szCs w:val="22"/>
        </w:rPr>
        <w:t xml:space="preserve"> five</w:t>
      </w:r>
      <w:r w:rsidR="00A14498">
        <w:rPr>
          <w:rFonts w:ascii="Arial" w:hAnsi="Arial" w:cs="Arial"/>
          <w:sz w:val="22"/>
          <w:szCs w:val="22"/>
        </w:rPr>
        <w:t xml:space="preserve"> provisional recommendations were published </w:t>
      </w:r>
      <w:r>
        <w:rPr>
          <w:rFonts w:ascii="Arial" w:hAnsi="Arial" w:cs="Arial"/>
          <w:sz w:val="22"/>
          <w:szCs w:val="22"/>
        </w:rPr>
        <w:t xml:space="preserve">within the </w:t>
      </w:r>
      <w:r w:rsidR="00160DD4">
        <w:rPr>
          <w:rFonts w:ascii="Arial" w:hAnsi="Arial" w:cs="Arial"/>
          <w:sz w:val="22"/>
          <w:szCs w:val="22"/>
        </w:rPr>
        <w:t>30-day</w:t>
      </w:r>
      <w:r>
        <w:rPr>
          <w:rFonts w:ascii="Arial" w:hAnsi="Arial" w:cs="Arial"/>
          <w:sz w:val="22"/>
          <w:szCs w:val="22"/>
        </w:rPr>
        <w:t xml:space="preserve"> limit</w:t>
      </w:r>
      <w:r w:rsidR="007A65CA">
        <w:rPr>
          <w:rFonts w:ascii="Arial" w:hAnsi="Arial" w:cs="Arial"/>
          <w:sz w:val="22"/>
          <w:szCs w:val="22"/>
        </w:rPr>
        <w:t xml:space="preserve">. </w:t>
      </w:r>
    </w:p>
    <w:p w14:paraId="2B90B1FC" w14:textId="7E11D643" w:rsidR="0070747D" w:rsidRDefault="00090C3A" w:rsidP="00B55C53">
      <w:pPr>
        <w:spacing w:after="240" w:line="276" w:lineRule="auto"/>
        <w:ind w:left="567"/>
        <w:rPr>
          <w:rFonts w:ascii="Arial" w:hAnsi="Arial" w:cs="Arial"/>
          <w:sz w:val="22"/>
          <w:szCs w:val="22"/>
        </w:rPr>
      </w:pPr>
      <w:r w:rsidRPr="00B321F1">
        <w:rPr>
          <w:rFonts w:ascii="Arial" w:hAnsi="Arial" w:cs="Arial"/>
          <w:sz w:val="22"/>
          <w:szCs w:val="22"/>
        </w:rPr>
        <w:t>We are continuing to trial new ways to seek consumer and patient lived experience into expert advice processes. The June 2025 Rare Disorders Advisory meeting record (draft)</w:t>
      </w:r>
      <w:r w:rsidR="00396E43">
        <w:rPr>
          <w:rFonts w:ascii="Arial" w:hAnsi="Arial" w:cs="Arial"/>
          <w:sz w:val="22"/>
          <w:szCs w:val="22"/>
        </w:rPr>
        <w:t>,</w:t>
      </w:r>
      <w:r w:rsidRPr="00B321F1">
        <w:rPr>
          <w:rFonts w:ascii="Arial" w:hAnsi="Arial" w:cs="Arial"/>
          <w:sz w:val="22"/>
          <w:szCs w:val="22"/>
        </w:rPr>
        <w:t xml:space="preserve"> reflects these contributions. The August</w:t>
      </w:r>
      <w:r w:rsidR="007A65CA">
        <w:rPr>
          <w:rFonts w:ascii="Arial" w:hAnsi="Arial" w:cs="Arial"/>
          <w:sz w:val="22"/>
          <w:szCs w:val="22"/>
        </w:rPr>
        <w:t xml:space="preserve"> 2025</w:t>
      </w:r>
      <w:r w:rsidRPr="00B321F1">
        <w:rPr>
          <w:rFonts w:ascii="Arial" w:hAnsi="Arial" w:cs="Arial"/>
          <w:sz w:val="22"/>
          <w:szCs w:val="22"/>
        </w:rPr>
        <w:t xml:space="preserve"> PTAC meeting extended this approach for several agenda items.</w:t>
      </w:r>
    </w:p>
    <w:p w14:paraId="6450823E" w14:textId="77777777" w:rsidR="00F969F3" w:rsidRDefault="00F969F3" w:rsidP="00B55C53">
      <w:pPr>
        <w:pStyle w:val="ListParagraph"/>
        <w:numPr>
          <w:ilvl w:val="2"/>
          <w:numId w:val="20"/>
        </w:numPr>
        <w:spacing w:before="360" w:after="240" w:line="276" w:lineRule="auto"/>
        <w:ind w:left="1418" w:hanging="851"/>
        <w:contextualSpacing w:val="0"/>
        <w:rPr>
          <w:rFonts w:ascii="Arial" w:hAnsi="Arial" w:cs="Arial"/>
          <w:i/>
          <w:iCs/>
          <w:sz w:val="22"/>
          <w:szCs w:val="22"/>
        </w:rPr>
      </w:pPr>
      <w:r w:rsidRPr="00F969F3">
        <w:rPr>
          <w:rFonts w:ascii="Arial" w:hAnsi="Arial" w:cs="Arial"/>
          <w:i/>
          <w:iCs/>
          <w:sz w:val="22"/>
          <w:szCs w:val="22"/>
        </w:rPr>
        <w:t>Speeding Up and Simplifying</w:t>
      </w:r>
    </w:p>
    <w:p w14:paraId="601B77CD" w14:textId="3BA8C32B" w:rsidR="008B5E4B" w:rsidRPr="008B5E4B" w:rsidRDefault="008B5E4B" w:rsidP="00B55C53">
      <w:pPr>
        <w:spacing w:before="240" w:after="240" w:line="276" w:lineRule="auto"/>
        <w:ind w:left="567"/>
        <w:rPr>
          <w:rFonts w:ascii="Arial" w:hAnsi="Arial" w:cs="Arial"/>
          <w:sz w:val="22"/>
          <w:szCs w:val="22"/>
        </w:rPr>
      </w:pPr>
      <w:r w:rsidRPr="008B5E4B">
        <w:rPr>
          <w:rFonts w:ascii="Arial" w:hAnsi="Arial" w:cs="Arial"/>
          <w:sz w:val="22"/>
          <w:szCs w:val="22"/>
        </w:rPr>
        <w:t>A number of activities are underway to improve timeliness in decision making.</w:t>
      </w:r>
    </w:p>
    <w:p w14:paraId="7FA169E6" w14:textId="77777777" w:rsidR="00F969F3" w:rsidRPr="009A12BB" w:rsidRDefault="00F969F3" w:rsidP="00B55C53">
      <w:pPr>
        <w:spacing w:after="120" w:line="276" w:lineRule="auto"/>
        <w:ind w:left="567"/>
        <w:rPr>
          <w:rFonts w:ascii="Arial" w:hAnsi="Arial" w:cs="Arial"/>
          <w:i/>
          <w:iCs/>
          <w:sz w:val="22"/>
          <w:szCs w:val="22"/>
        </w:rPr>
      </w:pPr>
      <w:r w:rsidRPr="009A12BB">
        <w:rPr>
          <w:rFonts w:ascii="Arial" w:hAnsi="Arial" w:cs="Arial"/>
          <w:i/>
          <w:iCs/>
          <w:sz w:val="22"/>
          <w:szCs w:val="22"/>
        </w:rPr>
        <w:t>Efficiency</w:t>
      </w:r>
    </w:p>
    <w:p w14:paraId="6E68938A" w14:textId="0ED0A49E" w:rsidR="00F969F3" w:rsidRPr="00F969F3" w:rsidRDefault="00F969F3" w:rsidP="00B55C53">
      <w:pPr>
        <w:numPr>
          <w:ilvl w:val="0"/>
          <w:numId w:val="28"/>
        </w:numPr>
        <w:tabs>
          <w:tab w:val="clear" w:pos="720"/>
        </w:tabs>
        <w:spacing w:before="240" w:after="240" w:line="276" w:lineRule="auto"/>
        <w:ind w:left="1134" w:hanging="567"/>
        <w:rPr>
          <w:rFonts w:ascii="Arial" w:hAnsi="Arial" w:cs="Arial"/>
          <w:sz w:val="22"/>
          <w:szCs w:val="22"/>
        </w:rPr>
      </w:pPr>
      <w:r w:rsidRPr="00F969F3">
        <w:rPr>
          <w:rFonts w:ascii="Arial" w:hAnsi="Arial" w:cs="Arial"/>
          <w:sz w:val="22"/>
          <w:szCs w:val="22"/>
        </w:rPr>
        <w:t>Combining committees/members for shared topics (</w:t>
      </w:r>
      <w:r w:rsidR="00160DD4" w:rsidRPr="00F969F3">
        <w:rPr>
          <w:rFonts w:ascii="Arial" w:hAnsi="Arial" w:cs="Arial"/>
          <w:sz w:val="22"/>
          <w:szCs w:val="22"/>
        </w:rPr>
        <w:t>eg</w:t>
      </w:r>
      <w:r w:rsidRPr="00F969F3">
        <w:rPr>
          <w:rFonts w:ascii="Arial" w:hAnsi="Arial" w:cs="Arial"/>
          <w:sz w:val="22"/>
          <w:szCs w:val="22"/>
        </w:rPr>
        <w:t xml:space="preserve"> RSV vaccines).</w:t>
      </w:r>
    </w:p>
    <w:p w14:paraId="3CF1000E" w14:textId="69945837" w:rsidR="00F969F3" w:rsidRPr="00564609" w:rsidRDefault="00F969F3" w:rsidP="00B55C53">
      <w:pPr>
        <w:numPr>
          <w:ilvl w:val="0"/>
          <w:numId w:val="28"/>
        </w:numPr>
        <w:tabs>
          <w:tab w:val="clear" w:pos="720"/>
        </w:tabs>
        <w:spacing w:before="240" w:after="240" w:line="276" w:lineRule="auto"/>
        <w:ind w:left="1134" w:hanging="567"/>
        <w:rPr>
          <w:rFonts w:ascii="Arial" w:hAnsi="Arial" w:cs="Arial"/>
          <w:sz w:val="22"/>
          <w:szCs w:val="22"/>
        </w:rPr>
      </w:pPr>
      <w:r w:rsidRPr="00564609">
        <w:rPr>
          <w:rFonts w:ascii="Arial" w:hAnsi="Arial" w:cs="Arial"/>
          <w:sz w:val="22"/>
          <w:szCs w:val="22"/>
        </w:rPr>
        <w:t>Cancer applications are the largest group</w:t>
      </w:r>
      <w:r w:rsidR="009A12BB">
        <w:rPr>
          <w:rFonts w:ascii="Arial" w:hAnsi="Arial" w:cs="Arial"/>
          <w:sz w:val="22"/>
          <w:szCs w:val="22"/>
        </w:rPr>
        <w:t xml:space="preserve"> - </w:t>
      </w:r>
      <w:r w:rsidRPr="00564609">
        <w:rPr>
          <w:rFonts w:ascii="Arial" w:hAnsi="Arial" w:cs="Arial"/>
          <w:sz w:val="22"/>
          <w:szCs w:val="22"/>
        </w:rPr>
        <w:t xml:space="preserve">30% of pending advice. </w:t>
      </w:r>
      <w:r>
        <w:rPr>
          <w:rFonts w:ascii="Arial" w:hAnsi="Arial" w:cs="Arial"/>
          <w:sz w:val="22"/>
          <w:szCs w:val="22"/>
        </w:rPr>
        <w:t>The Cancer Treatment Advisory Committee (</w:t>
      </w:r>
      <w:r w:rsidRPr="00F969F3">
        <w:rPr>
          <w:rFonts w:ascii="Arial" w:hAnsi="Arial" w:cs="Arial"/>
          <w:sz w:val="22"/>
          <w:szCs w:val="22"/>
        </w:rPr>
        <w:t>CTAC</w:t>
      </w:r>
      <w:r>
        <w:rPr>
          <w:rFonts w:ascii="Arial" w:hAnsi="Arial" w:cs="Arial"/>
          <w:sz w:val="22"/>
          <w:szCs w:val="22"/>
        </w:rPr>
        <w:t>)</w:t>
      </w:r>
      <w:r w:rsidRPr="00F969F3">
        <w:rPr>
          <w:rFonts w:ascii="Arial" w:hAnsi="Arial" w:cs="Arial"/>
          <w:sz w:val="22"/>
          <w:szCs w:val="22"/>
        </w:rPr>
        <w:t xml:space="preserve"> is meeting more often and grouping topics by cancer type.</w:t>
      </w:r>
      <w:r w:rsidRPr="007A65CA">
        <w:rPr>
          <w:rFonts w:ascii="Arial" w:hAnsi="Arial" w:cs="Arial"/>
          <w:sz w:val="22"/>
          <w:szCs w:val="22"/>
        </w:rPr>
        <w:t xml:space="preserve"> </w:t>
      </w:r>
      <w:r w:rsidRPr="00564609">
        <w:rPr>
          <w:rFonts w:ascii="Arial" w:hAnsi="Arial" w:cs="Arial"/>
          <w:sz w:val="22"/>
          <w:szCs w:val="22"/>
        </w:rPr>
        <w:t xml:space="preserve">CTAC lacks capacity so </w:t>
      </w:r>
      <w:r w:rsidR="00B55C53">
        <w:rPr>
          <w:rFonts w:ascii="Arial" w:hAnsi="Arial" w:cs="Arial"/>
          <w:sz w:val="22"/>
          <w:szCs w:val="22"/>
        </w:rPr>
        <w:t>membership is being</w:t>
      </w:r>
      <w:r w:rsidRPr="00564609">
        <w:rPr>
          <w:rFonts w:ascii="Arial" w:hAnsi="Arial" w:cs="Arial"/>
          <w:sz w:val="22"/>
          <w:szCs w:val="22"/>
        </w:rPr>
        <w:t xml:space="preserve"> </w:t>
      </w:r>
      <w:proofErr w:type="gramStart"/>
      <w:r w:rsidRPr="00564609">
        <w:rPr>
          <w:rFonts w:ascii="Arial" w:hAnsi="Arial" w:cs="Arial"/>
          <w:sz w:val="22"/>
          <w:szCs w:val="22"/>
        </w:rPr>
        <w:t>expand</w:t>
      </w:r>
      <w:r w:rsidR="00B55C53">
        <w:rPr>
          <w:rFonts w:ascii="Arial" w:hAnsi="Arial" w:cs="Arial"/>
          <w:sz w:val="22"/>
          <w:szCs w:val="22"/>
        </w:rPr>
        <w:t>ed</w:t>
      </w:r>
      <w:proofErr w:type="gramEnd"/>
      <w:r w:rsidRPr="00564609">
        <w:rPr>
          <w:rFonts w:ascii="Arial" w:hAnsi="Arial" w:cs="Arial"/>
          <w:sz w:val="22"/>
          <w:szCs w:val="22"/>
        </w:rPr>
        <w:t xml:space="preserve"> and meeting formats</w:t>
      </w:r>
      <w:r w:rsidR="00B55C53">
        <w:rPr>
          <w:rFonts w:ascii="Arial" w:hAnsi="Arial" w:cs="Arial"/>
          <w:sz w:val="22"/>
          <w:szCs w:val="22"/>
        </w:rPr>
        <w:t xml:space="preserve"> are being revised</w:t>
      </w:r>
      <w:r w:rsidRPr="00564609">
        <w:rPr>
          <w:rFonts w:ascii="Arial" w:hAnsi="Arial" w:cs="Arial"/>
          <w:sz w:val="22"/>
          <w:szCs w:val="22"/>
        </w:rPr>
        <w:t xml:space="preserve">. </w:t>
      </w:r>
    </w:p>
    <w:p w14:paraId="049BFAB9" w14:textId="77777777" w:rsidR="00F969F3" w:rsidRPr="009A12BB" w:rsidRDefault="00F969F3" w:rsidP="00B55C53">
      <w:pPr>
        <w:spacing w:before="240" w:after="120" w:line="276" w:lineRule="auto"/>
        <w:ind w:left="567"/>
        <w:rPr>
          <w:rFonts w:ascii="Arial" w:hAnsi="Arial" w:cs="Arial"/>
          <w:i/>
          <w:iCs/>
          <w:sz w:val="22"/>
          <w:szCs w:val="22"/>
        </w:rPr>
      </w:pPr>
      <w:r w:rsidRPr="009A12BB">
        <w:rPr>
          <w:rFonts w:ascii="Arial" w:hAnsi="Arial" w:cs="Arial"/>
          <w:i/>
          <w:iCs/>
          <w:sz w:val="22"/>
          <w:szCs w:val="22"/>
        </w:rPr>
        <w:t>Transparency and Engagement</w:t>
      </w:r>
    </w:p>
    <w:p w14:paraId="6EEE3251" w14:textId="15D3F61C" w:rsidR="00F969F3" w:rsidRPr="00F969F3" w:rsidRDefault="00F969F3" w:rsidP="00B55C53">
      <w:pPr>
        <w:numPr>
          <w:ilvl w:val="0"/>
          <w:numId w:val="28"/>
        </w:numPr>
        <w:tabs>
          <w:tab w:val="clear" w:pos="720"/>
        </w:tabs>
        <w:spacing w:before="240" w:after="240" w:line="276" w:lineRule="auto"/>
        <w:ind w:left="1134" w:hanging="567"/>
        <w:rPr>
          <w:rFonts w:ascii="Arial" w:hAnsi="Arial" w:cs="Arial"/>
          <w:sz w:val="22"/>
          <w:szCs w:val="22"/>
        </w:rPr>
      </w:pPr>
      <w:r w:rsidRPr="00F969F3">
        <w:rPr>
          <w:rFonts w:ascii="Arial" w:hAnsi="Arial" w:cs="Arial"/>
          <w:sz w:val="22"/>
          <w:szCs w:val="22"/>
        </w:rPr>
        <w:t>Meeting schedules and agendas are confirmed and shared online earlier</w:t>
      </w:r>
      <w:r w:rsidR="00702DF4">
        <w:rPr>
          <w:rFonts w:ascii="Arial" w:hAnsi="Arial" w:cs="Arial"/>
          <w:sz w:val="22"/>
          <w:szCs w:val="22"/>
        </w:rPr>
        <w:t>,</w:t>
      </w:r>
      <w:r w:rsidRPr="00F969F3">
        <w:rPr>
          <w:rFonts w:ascii="Arial" w:hAnsi="Arial" w:cs="Arial"/>
          <w:sz w:val="22"/>
          <w:szCs w:val="22"/>
        </w:rPr>
        <w:t xml:space="preserve"> to enable public input.</w:t>
      </w:r>
    </w:p>
    <w:p w14:paraId="430D4696" w14:textId="77777777" w:rsidR="00F969F3" w:rsidRPr="00F969F3" w:rsidRDefault="00F969F3" w:rsidP="00B55C53">
      <w:pPr>
        <w:numPr>
          <w:ilvl w:val="0"/>
          <w:numId w:val="28"/>
        </w:numPr>
        <w:tabs>
          <w:tab w:val="clear" w:pos="720"/>
        </w:tabs>
        <w:spacing w:before="240" w:after="240" w:line="276" w:lineRule="auto"/>
        <w:ind w:left="1134" w:hanging="567"/>
        <w:rPr>
          <w:rFonts w:ascii="Arial" w:hAnsi="Arial" w:cs="Arial"/>
          <w:sz w:val="22"/>
          <w:szCs w:val="22"/>
        </w:rPr>
      </w:pPr>
      <w:r w:rsidRPr="00F969F3">
        <w:rPr>
          <w:rFonts w:ascii="Arial" w:hAnsi="Arial" w:cs="Arial"/>
          <w:sz w:val="22"/>
          <w:szCs w:val="22"/>
        </w:rPr>
        <w:t>Clinical networks and other interest groups are starting to help inform agenda priorities and plan future needs.</w:t>
      </w:r>
    </w:p>
    <w:p w14:paraId="6F59B764" w14:textId="77777777" w:rsidR="00F969F3" w:rsidRPr="00F969F3" w:rsidRDefault="00F969F3" w:rsidP="00B55C53">
      <w:pPr>
        <w:numPr>
          <w:ilvl w:val="0"/>
          <w:numId w:val="28"/>
        </w:numPr>
        <w:tabs>
          <w:tab w:val="clear" w:pos="720"/>
        </w:tabs>
        <w:spacing w:before="240" w:after="240" w:line="276" w:lineRule="auto"/>
        <w:ind w:left="1134" w:hanging="567"/>
        <w:rPr>
          <w:rFonts w:ascii="Arial" w:hAnsi="Arial" w:cs="Arial"/>
          <w:sz w:val="22"/>
          <w:szCs w:val="22"/>
        </w:rPr>
      </w:pPr>
      <w:r w:rsidRPr="00F969F3">
        <w:rPr>
          <w:rFonts w:ascii="Arial" w:hAnsi="Arial" w:cs="Arial"/>
          <w:sz w:val="22"/>
          <w:szCs w:val="22"/>
        </w:rPr>
        <w:t>We are testing invited expert participation at advice meetings.</w:t>
      </w:r>
    </w:p>
    <w:p w14:paraId="618ED67F" w14:textId="25A670C8" w:rsidR="00A050B8" w:rsidRPr="0070747D" w:rsidRDefault="00090C3A" w:rsidP="00702DF4">
      <w:pPr>
        <w:pStyle w:val="ListParagraph"/>
        <w:numPr>
          <w:ilvl w:val="2"/>
          <w:numId w:val="20"/>
        </w:numPr>
        <w:spacing w:before="360" w:after="240" w:line="276" w:lineRule="auto"/>
        <w:ind w:left="1418" w:hanging="851"/>
        <w:contextualSpacing w:val="0"/>
        <w:rPr>
          <w:rFonts w:ascii="Arial" w:hAnsi="Arial" w:cs="Arial"/>
          <w:i/>
          <w:iCs/>
          <w:sz w:val="22"/>
          <w:szCs w:val="22"/>
        </w:rPr>
      </w:pPr>
      <w:r w:rsidRPr="0070747D">
        <w:rPr>
          <w:rFonts w:ascii="Arial" w:hAnsi="Arial" w:cs="Arial"/>
          <w:i/>
          <w:iCs/>
          <w:sz w:val="22"/>
          <w:szCs w:val="22"/>
        </w:rPr>
        <w:t>Societal Impacts progress</w:t>
      </w:r>
    </w:p>
    <w:p w14:paraId="6D87A82D" w14:textId="73803A02" w:rsidR="008B5E4B" w:rsidRPr="008B5E4B" w:rsidRDefault="008B5E4B" w:rsidP="00702DF4">
      <w:pPr>
        <w:spacing w:after="240" w:line="276" w:lineRule="auto"/>
        <w:ind w:left="567"/>
        <w:rPr>
          <w:rFonts w:ascii="Arial" w:hAnsi="Arial" w:cs="Arial"/>
          <w:sz w:val="22"/>
          <w:szCs w:val="22"/>
        </w:rPr>
      </w:pPr>
      <w:r w:rsidRPr="008B5E4B">
        <w:rPr>
          <w:rFonts w:ascii="Arial" w:hAnsi="Arial" w:cs="Arial"/>
          <w:sz w:val="22"/>
          <w:szCs w:val="22"/>
        </w:rPr>
        <w:t>Pharmac has received further societal impact assessments for selected treatments from the Institute for Medical Technology Assessment at Erasmus University in the Netherlands. This work is helping us to strengthen our assessment practices and is an input to options we are developing for Budget 2026. Pharmac is also working alongside other agencies, such as the Ministry of Social Development and Social Investment Agency</w:t>
      </w:r>
      <w:r w:rsidR="00396E43">
        <w:rPr>
          <w:rFonts w:ascii="Arial" w:hAnsi="Arial" w:cs="Arial"/>
          <w:sz w:val="22"/>
          <w:szCs w:val="22"/>
        </w:rPr>
        <w:t>,</w:t>
      </w:r>
      <w:r w:rsidRPr="008B5E4B">
        <w:rPr>
          <w:rFonts w:ascii="Arial" w:hAnsi="Arial" w:cs="Arial"/>
          <w:sz w:val="22"/>
          <w:szCs w:val="22"/>
        </w:rPr>
        <w:t xml:space="preserve"> to build a stronger evidence base of the impacts and benefits of medicines funding</w:t>
      </w:r>
      <w:r w:rsidR="00396E43">
        <w:rPr>
          <w:rFonts w:ascii="Arial" w:hAnsi="Arial" w:cs="Arial"/>
          <w:sz w:val="22"/>
          <w:szCs w:val="22"/>
        </w:rPr>
        <w:t>,</w:t>
      </w:r>
      <w:r w:rsidRPr="008B5E4B">
        <w:rPr>
          <w:rFonts w:ascii="Arial" w:hAnsi="Arial" w:cs="Arial"/>
          <w:sz w:val="22"/>
          <w:szCs w:val="22"/>
        </w:rPr>
        <w:t xml:space="preserve"> across the wider community.</w:t>
      </w:r>
    </w:p>
    <w:p w14:paraId="084BBDC9" w14:textId="4940125C" w:rsidR="008B5E4B" w:rsidRPr="008B5E4B" w:rsidRDefault="008B5E4B" w:rsidP="00702DF4">
      <w:pPr>
        <w:spacing w:after="240" w:line="276" w:lineRule="auto"/>
        <w:ind w:left="567"/>
        <w:rPr>
          <w:rFonts w:ascii="Arial" w:hAnsi="Arial" w:cs="Arial"/>
          <w:sz w:val="22"/>
          <w:szCs w:val="22"/>
        </w:rPr>
      </w:pPr>
      <w:r w:rsidRPr="008B5E4B">
        <w:rPr>
          <w:rFonts w:ascii="Arial" w:hAnsi="Arial" w:cs="Arial"/>
          <w:sz w:val="22"/>
          <w:szCs w:val="22"/>
        </w:rPr>
        <w:t xml:space="preserve">Budget </w:t>
      </w:r>
      <w:r w:rsidR="00A14498">
        <w:rPr>
          <w:rFonts w:ascii="Arial" w:hAnsi="Arial" w:cs="Arial"/>
          <w:sz w:val="22"/>
          <w:szCs w:val="22"/>
        </w:rPr>
        <w:t>20</w:t>
      </w:r>
      <w:r w:rsidRPr="008B5E4B">
        <w:rPr>
          <w:rFonts w:ascii="Arial" w:hAnsi="Arial" w:cs="Arial"/>
          <w:sz w:val="22"/>
          <w:szCs w:val="22"/>
        </w:rPr>
        <w:t xml:space="preserve">26 work is well </w:t>
      </w:r>
      <w:r w:rsidR="00160DD4" w:rsidRPr="008B5E4B">
        <w:rPr>
          <w:rFonts w:ascii="Arial" w:hAnsi="Arial" w:cs="Arial"/>
          <w:sz w:val="22"/>
          <w:szCs w:val="22"/>
        </w:rPr>
        <w:t>underway,</w:t>
      </w:r>
      <w:r w:rsidRPr="008B5E4B">
        <w:rPr>
          <w:rFonts w:ascii="Arial" w:hAnsi="Arial" w:cs="Arial"/>
          <w:sz w:val="22"/>
          <w:szCs w:val="22"/>
        </w:rPr>
        <w:t xml:space="preserve"> and </w:t>
      </w:r>
      <w:r w:rsidR="00702DF4">
        <w:rPr>
          <w:rFonts w:ascii="Arial" w:hAnsi="Arial" w:cs="Arial"/>
          <w:sz w:val="22"/>
          <w:szCs w:val="22"/>
        </w:rPr>
        <w:t>staff</w:t>
      </w:r>
      <w:r w:rsidRPr="008B5E4B">
        <w:rPr>
          <w:rFonts w:ascii="Arial" w:hAnsi="Arial" w:cs="Arial"/>
          <w:sz w:val="22"/>
          <w:szCs w:val="22"/>
        </w:rPr>
        <w:t xml:space="preserve"> have prepared a set of options for the Minister to consider. Pharmac is working alongside the Ministry of Health to progress this work - and we anticipate that the Minister of Finance will invite Budget bids in quarter two. </w:t>
      </w:r>
    </w:p>
    <w:p w14:paraId="172001BF" w14:textId="65C240BE" w:rsidR="00090C3A" w:rsidRPr="00B321F1" w:rsidRDefault="00090C3A" w:rsidP="00702DF4">
      <w:pPr>
        <w:pStyle w:val="ListParagraph"/>
        <w:keepNext/>
        <w:keepLines/>
        <w:numPr>
          <w:ilvl w:val="2"/>
          <w:numId w:val="20"/>
        </w:numPr>
        <w:spacing w:before="240" w:after="240" w:line="276" w:lineRule="auto"/>
        <w:ind w:left="1418" w:hanging="851"/>
        <w:contextualSpacing w:val="0"/>
        <w:rPr>
          <w:rFonts w:ascii="Arial" w:hAnsi="Arial" w:cs="Arial"/>
          <w:i/>
          <w:iCs/>
          <w:sz w:val="22"/>
          <w:szCs w:val="22"/>
        </w:rPr>
      </w:pPr>
      <w:r w:rsidRPr="00B321F1">
        <w:rPr>
          <w:rFonts w:ascii="Arial" w:hAnsi="Arial" w:cs="Arial"/>
          <w:i/>
          <w:iCs/>
          <w:sz w:val="22"/>
          <w:szCs w:val="22"/>
        </w:rPr>
        <w:lastRenderedPageBreak/>
        <w:t>Backlog of applications awaiting assessment</w:t>
      </w:r>
    </w:p>
    <w:p w14:paraId="58275907" w14:textId="79ED272C" w:rsidR="007440CE" w:rsidRDefault="00090C3A" w:rsidP="00702DF4">
      <w:pPr>
        <w:keepNext/>
        <w:keepLines/>
        <w:spacing w:after="240" w:line="276" w:lineRule="auto"/>
        <w:ind w:left="567"/>
        <w:rPr>
          <w:rFonts w:ascii="Arial" w:hAnsi="Arial" w:cs="Arial"/>
          <w:sz w:val="22"/>
          <w:szCs w:val="22"/>
        </w:rPr>
      </w:pPr>
      <w:r w:rsidRPr="00B321F1">
        <w:rPr>
          <w:rFonts w:ascii="Arial" w:hAnsi="Arial" w:cs="Arial"/>
          <w:sz w:val="22"/>
          <w:szCs w:val="22"/>
        </w:rPr>
        <w:t>The current backlog of applications yet to be considered</w:t>
      </w:r>
      <w:r w:rsidR="00702DF4">
        <w:rPr>
          <w:rFonts w:ascii="Arial" w:hAnsi="Arial" w:cs="Arial"/>
          <w:sz w:val="22"/>
          <w:szCs w:val="22"/>
        </w:rPr>
        <w:t>,</w:t>
      </w:r>
      <w:r w:rsidRPr="00B321F1">
        <w:rPr>
          <w:rFonts w:ascii="Arial" w:hAnsi="Arial" w:cs="Arial"/>
          <w:sz w:val="22"/>
          <w:szCs w:val="22"/>
        </w:rPr>
        <w:t xml:space="preserve"> is now at 232. </w:t>
      </w:r>
      <w:r w:rsidR="007440CE">
        <w:rPr>
          <w:rFonts w:ascii="Arial" w:hAnsi="Arial" w:cs="Arial"/>
          <w:sz w:val="22"/>
          <w:szCs w:val="22"/>
        </w:rPr>
        <w:t>This represents a 7% reduction since the previous quarter.</w:t>
      </w:r>
    </w:p>
    <w:p w14:paraId="27005781" w14:textId="7C3353EB" w:rsidR="00090C3A" w:rsidRDefault="00090C3A" w:rsidP="00702DF4">
      <w:pPr>
        <w:spacing w:after="240" w:line="276" w:lineRule="auto"/>
        <w:ind w:left="567"/>
        <w:rPr>
          <w:rFonts w:ascii="Arial" w:hAnsi="Arial" w:cs="Arial"/>
          <w:sz w:val="22"/>
          <w:szCs w:val="22"/>
        </w:rPr>
      </w:pPr>
      <w:r w:rsidRPr="00B321F1">
        <w:rPr>
          <w:rFonts w:ascii="Arial" w:hAnsi="Arial" w:cs="Arial"/>
          <w:sz w:val="22"/>
          <w:szCs w:val="22"/>
        </w:rPr>
        <w:t>New staff appointments are helping to reduce the backlog. We have a target in 2025/26 to reduce the backlog to 150 proposals or less.</w:t>
      </w:r>
    </w:p>
    <w:p w14:paraId="6C632D8A" w14:textId="740C83D3" w:rsidR="007440CE" w:rsidRPr="001F3847" w:rsidRDefault="007440CE" w:rsidP="00702DF4">
      <w:pPr>
        <w:spacing w:after="240" w:line="276" w:lineRule="auto"/>
        <w:ind w:left="527"/>
        <w:rPr>
          <w:rFonts w:ascii="Arial" w:hAnsi="Arial" w:cs="Arial"/>
          <w:sz w:val="22"/>
          <w:szCs w:val="22"/>
        </w:rPr>
      </w:pPr>
      <w:r w:rsidRPr="001F3847">
        <w:rPr>
          <w:rFonts w:ascii="Arial" w:hAnsi="Arial" w:cs="Arial"/>
          <w:sz w:val="22"/>
          <w:szCs w:val="22"/>
        </w:rPr>
        <w:t xml:space="preserve">We </w:t>
      </w:r>
      <w:r w:rsidR="009B4656">
        <w:rPr>
          <w:rFonts w:ascii="Arial" w:hAnsi="Arial" w:cs="Arial"/>
          <w:sz w:val="22"/>
          <w:szCs w:val="22"/>
        </w:rPr>
        <w:t xml:space="preserve">also </w:t>
      </w:r>
      <w:r w:rsidRPr="001F3847">
        <w:rPr>
          <w:rFonts w:ascii="Arial" w:hAnsi="Arial" w:cs="Arial"/>
          <w:sz w:val="22"/>
          <w:szCs w:val="22"/>
        </w:rPr>
        <w:t xml:space="preserve">report on the time it takes from the receipt of proposals to the time they are funded. As we clear up the backlog, we can expect the average to continue to increase. The </w:t>
      </w:r>
      <w:r>
        <w:rPr>
          <w:rFonts w:ascii="Arial" w:hAnsi="Arial" w:cs="Arial"/>
          <w:sz w:val="22"/>
          <w:szCs w:val="22"/>
        </w:rPr>
        <w:t>five-</w:t>
      </w:r>
      <w:r w:rsidRPr="001F3847">
        <w:rPr>
          <w:rFonts w:ascii="Arial" w:hAnsi="Arial" w:cs="Arial"/>
          <w:sz w:val="22"/>
          <w:szCs w:val="22"/>
        </w:rPr>
        <w:t>year average is a more accurate view of performance.</w:t>
      </w:r>
    </w:p>
    <w:p w14:paraId="5759B02A" w14:textId="2562F59E" w:rsidR="001C3A4F" w:rsidRPr="00B321F1" w:rsidRDefault="007440CE" w:rsidP="00702DF4">
      <w:pPr>
        <w:spacing w:after="120" w:line="276" w:lineRule="auto"/>
        <w:ind w:left="567"/>
        <w:rPr>
          <w:rFonts w:ascii="Arial" w:hAnsi="Arial" w:cs="Arial"/>
          <w:sz w:val="22"/>
          <w:szCs w:val="22"/>
        </w:rPr>
      </w:pPr>
      <w:r>
        <w:rPr>
          <w:rFonts w:ascii="Arial" w:hAnsi="Arial" w:cs="Arial"/>
          <w:sz w:val="22"/>
          <w:szCs w:val="22"/>
        </w:rPr>
        <w:t>Other i</w:t>
      </w:r>
      <w:r w:rsidR="001C3A4F">
        <w:rPr>
          <w:rFonts w:ascii="Arial" w:hAnsi="Arial" w:cs="Arial"/>
          <w:sz w:val="22"/>
          <w:szCs w:val="22"/>
        </w:rPr>
        <w:t>mprovement actions underway are:</w:t>
      </w:r>
    </w:p>
    <w:p w14:paraId="6786FF2D" w14:textId="0024EB74" w:rsidR="007440CE" w:rsidRDefault="001C3A4F" w:rsidP="00702DF4">
      <w:pPr>
        <w:pStyle w:val="ListParagraph"/>
        <w:numPr>
          <w:ilvl w:val="0"/>
          <w:numId w:val="42"/>
        </w:numPr>
        <w:spacing w:after="120" w:line="276" w:lineRule="auto"/>
        <w:ind w:left="1134" w:hanging="567"/>
        <w:contextualSpacing w:val="0"/>
        <w:rPr>
          <w:rFonts w:ascii="Arial" w:hAnsi="Arial" w:cs="Arial"/>
          <w:sz w:val="22"/>
          <w:szCs w:val="22"/>
        </w:rPr>
      </w:pPr>
      <w:r>
        <w:rPr>
          <w:rFonts w:ascii="Arial" w:hAnsi="Arial" w:cs="Arial"/>
          <w:sz w:val="22"/>
          <w:szCs w:val="22"/>
        </w:rPr>
        <w:t>a</w:t>
      </w:r>
      <w:r w:rsidR="00090C3A" w:rsidRPr="001C3A4F">
        <w:rPr>
          <w:rFonts w:ascii="Arial" w:hAnsi="Arial" w:cs="Arial"/>
          <w:sz w:val="22"/>
          <w:szCs w:val="22"/>
        </w:rPr>
        <w:t xml:space="preserve"> rapid assessment process is being incorporated into business as usual for proposals that qualify</w:t>
      </w:r>
    </w:p>
    <w:p w14:paraId="783DF6D5" w14:textId="051C81CA" w:rsidR="007440CE" w:rsidRDefault="007440CE" w:rsidP="00702DF4">
      <w:pPr>
        <w:pStyle w:val="ListParagraph"/>
        <w:numPr>
          <w:ilvl w:val="0"/>
          <w:numId w:val="42"/>
        </w:numPr>
        <w:spacing w:after="120" w:line="276" w:lineRule="auto"/>
        <w:ind w:left="1134" w:hanging="567"/>
        <w:contextualSpacing w:val="0"/>
        <w:rPr>
          <w:rFonts w:ascii="Arial" w:hAnsi="Arial" w:cs="Arial"/>
          <w:sz w:val="22"/>
          <w:szCs w:val="22"/>
        </w:rPr>
      </w:pPr>
      <w:r>
        <w:rPr>
          <w:rFonts w:ascii="Arial" w:hAnsi="Arial" w:cs="Arial"/>
          <w:sz w:val="22"/>
          <w:szCs w:val="22"/>
        </w:rPr>
        <w:t>recruitment underway for more staff in our expert advisory team</w:t>
      </w:r>
    </w:p>
    <w:p w14:paraId="2BEFC768" w14:textId="583ACE15" w:rsidR="009A12BB" w:rsidRPr="001C3A4F" w:rsidRDefault="007440CE" w:rsidP="00702DF4">
      <w:pPr>
        <w:pStyle w:val="ListParagraph"/>
        <w:numPr>
          <w:ilvl w:val="0"/>
          <w:numId w:val="42"/>
        </w:numPr>
        <w:spacing w:after="240" w:line="276" w:lineRule="auto"/>
        <w:ind w:left="1134" w:hanging="567"/>
        <w:contextualSpacing w:val="0"/>
        <w:rPr>
          <w:rFonts w:ascii="Arial" w:hAnsi="Arial" w:cs="Arial"/>
          <w:sz w:val="22"/>
          <w:szCs w:val="22"/>
        </w:rPr>
      </w:pPr>
      <w:r>
        <w:rPr>
          <w:rFonts w:ascii="Arial" w:hAnsi="Arial" w:cs="Arial"/>
          <w:sz w:val="22"/>
          <w:szCs w:val="22"/>
        </w:rPr>
        <w:t>we have initiated process improvement work – to break down the process steps</w:t>
      </w:r>
      <w:r w:rsidR="00CD2260">
        <w:rPr>
          <w:rFonts w:ascii="Arial" w:hAnsi="Arial" w:cs="Arial"/>
          <w:sz w:val="22"/>
          <w:szCs w:val="22"/>
        </w:rPr>
        <w:t>, to</w:t>
      </w:r>
      <w:r>
        <w:rPr>
          <w:rFonts w:ascii="Arial" w:hAnsi="Arial" w:cs="Arial"/>
          <w:sz w:val="22"/>
          <w:szCs w:val="22"/>
        </w:rPr>
        <w:t xml:space="preserve"> better understand the timelines associated with each</w:t>
      </w:r>
      <w:r w:rsidR="00CD2260">
        <w:rPr>
          <w:rFonts w:ascii="Arial" w:hAnsi="Arial" w:cs="Arial"/>
          <w:sz w:val="22"/>
          <w:szCs w:val="22"/>
        </w:rPr>
        <w:t xml:space="preserve"> and to initiate targeted quick win improvements to improve timeliness</w:t>
      </w:r>
      <w:r>
        <w:rPr>
          <w:rFonts w:ascii="Arial" w:hAnsi="Arial" w:cs="Arial"/>
          <w:sz w:val="22"/>
          <w:szCs w:val="22"/>
        </w:rPr>
        <w:t>.</w:t>
      </w:r>
    </w:p>
    <w:p w14:paraId="4B5AB644" w14:textId="69AD770F" w:rsidR="00B56E4B" w:rsidRDefault="00B56E4B" w:rsidP="00702DF4">
      <w:pPr>
        <w:pStyle w:val="ListParagraph"/>
        <w:numPr>
          <w:ilvl w:val="2"/>
          <w:numId w:val="20"/>
        </w:numPr>
        <w:spacing w:before="360" w:after="240" w:line="276" w:lineRule="auto"/>
        <w:ind w:left="1418" w:hanging="851"/>
        <w:contextualSpacing w:val="0"/>
        <w:rPr>
          <w:rFonts w:ascii="Arial" w:hAnsi="Arial" w:cs="Arial"/>
          <w:i/>
          <w:iCs/>
          <w:sz w:val="22"/>
          <w:szCs w:val="22"/>
        </w:rPr>
      </w:pPr>
      <w:r>
        <w:rPr>
          <w:rFonts w:ascii="Arial" w:hAnsi="Arial" w:cs="Arial"/>
          <w:i/>
          <w:iCs/>
          <w:sz w:val="22"/>
          <w:szCs w:val="22"/>
        </w:rPr>
        <w:t>Upcoming consultation</w:t>
      </w:r>
    </w:p>
    <w:p w14:paraId="5C179741" w14:textId="77F39CCC" w:rsidR="00AA5565" w:rsidRPr="00B56E4B" w:rsidRDefault="00AA5565" w:rsidP="00702DF4">
      <w:pPr>
        <w:spacing w:before="240" w:after="240" w:line="276" w:lineRule="auto"/>
        <w:ind w:left="567"/>
        <w:rPr>
          <w:rFonts w:ascii="Arial" w:hAnsi="Arial" w:cs="Arial"/>
          <w:sz w:val="22"/>
          <w:szCs w:val="22"/>
        </w:rPr>
      </w:pPr>
      <w:r>
        <w:rPr>
          <w:rFonts w:ascii="Arial" w:hAnsi="Arial" w:cs="Arial"/>
          <w:sz w:val="22"/>
          <w:szCs w:val="22"/>
        </w:rPr>
        <w:t>Consultation is underway</w:t>
      </w:r>
      <w:r w:rsidR="00B56E4B" w:rsidRPr="00B56E4B">
        <w:rPr>
          <w:rFonts w:ascii="Arial" w:hAnsi="Arial" w:cs="Arial"/>
          <w:sz w:val="22"/>
          <w:szCs w:val="22"/>
        </w:rPr>
        <w:t xml:space="preserve"> </w:t>
      </w:r>
      <w:r>
        <w:rPr>
          <w:rFonts w:ascii="Arial" w:hAnsi="Arial" w:cs="Arial"/>
          <w:sz w:val="22"/>
          <w:szCs w:val="22"/>
        </w:rPr>
        <w:t>on</w:t>
      </w:r>
      <w:r w:rsidR="00B56E4B" w:rsidRPr="00B56E4B">
        <w:rPr>
          <w:rFonts w:ascii="Arial" w:hAnsi="Arial" w:cs="Arial"/>
          <w:sz w:val="22"/>
          <w:szCs w:val="22"/>
        </w:rPr>
        <w:t xml:space="preserve"> propose</w:t>
      </w:r>
      <w:r w:rsidR="007440CE">
        <w:rPr>
          <w:rFonts w:ascii="Arial" w:hAnsi="Arial" w:cs="Arial"/>
          <w:sz w:val="22"/>
          <w:szCs w:val="22"/>
        </w:rPr>
        <w:t>d</w:t>
      </w:r>
      <w:r w:rsidR="00B56E4B" w:rsidRPr="00B56E4B">
        <w:rPr>
          <w:rFonts w:ascii="Arial" w:hAnsi="Arial" w:cs="Arial"/>
          <w:sz w:val="22"/>
          <w:szCs w:val="22"/>
        </w:rPr>
        <w:t xml:space="preserve"> changes to bring greater transparency and clarity to how medicine funding applications are managed on the Options for Investment (OFI) list. The approach would allow Pharmac to decline applications that have remained in the lowest-ranked group for more than two years - helping people better understand which medicines are unlikely to be funded and why.</w:t>
      </w:r>
      <w:r>
        <w:rPr>
          <w:rFonts w:ascii="Arial" w:hAnsi="Arial" w:cs="Arial"/>
          <w:sz w:val="22"/>
          <w:szCs w:val="22"/>
        </w:rPr>
        <w:t xml:space="preserve"> Consultation closes on 17 November 2025.</w:t>
      </w:r>
    </w:p>
    <w:bookmarkEnd w:id="3"/>
    <w:p w14:paraId="57CB4CC1" w14:textId="3EC3BD9C" w:rsidR="00090C3A" w:rsidRPr="004428FD" w:rsidRDefault="00090C3A" w:rsidP="006C438A">
      <w:pPr>
        <w:pStyle w:val="ListParagraph"/>
        <w:numPr>
          <w:ilvl w:val="0"/>
          <w:numId w:val="20"/>
        </w:numPr>
        <w:pBdr>
          <w:bottom w:val="single" w:sz="4" w:space="1" w:color="auto"/>
        </w:pBdr>
        <w:spacing w:before="480" w:after="240" w:line="276" w:lineRule="auto"/>
        <w:ind w:left="567" w:hanging="567"/>
        <w:contextualSpacing w:val="0"/>
        <w:rPr>
          <w:rFonts w:ascii="Arial" w:hAnsi="Arial" w:cs="Arial"/>
          <w:b/>
          <w:bCs/>
          <w:sz w:val="28"/>
          <w:szCs w:val="28"/>
        </w:rPr>
      </w:pPr>
      <w:r w:rsidRPr="004428FD">
        <w:rPr>
          <w:rFonts w:ascii="Arial" w:hAnsi="Arial" w:cs="Arial"/>
          <w:b/>
          <w:bCs/>
          <w:sz w:val="28"/>
          <w:szCs w:val="28"/>
        </w:rPr>
        <w:t xml:space="preserve">Strategic priority two - </w:t>
      </w:r>
      <w:r w:rsidR="00835752" w:rsidRPr="004428FD">
        <w:rPr>
          <w:rFonts w:ascii="Arial" w:hAnsi="Arial" w:cs="Arial"/>
          <w:b/>
          <w:bCs/>
          <w:sz w:val="28"/>
          <w:szCs w:val="28"/>
        </w:rPr>
        <w:t>Strategic Management of Medicines</w:t>
      </w:r>
    </w:p>
    <w:p w14:paraId="65D5FDF0" w14:textId="77777777" w:rsidR="00835752" w:rsidRPr="00B321F1" w:rsidRDefault="00835752" w:rsidP="006C438A">
      <w:pPr>
        <w:pStyle w:val="ListParagraph"/>
        <w:numPr>
          <w:ilvl w:val="1"/>
          <w:numId w:val="20"/>
        </w:numPr>
        <w:spacing w:before="240" w:after="240" w:line="276" w:lineRule="auto"/>
        <w:ind w:left="567" w:hanging="567"/>
        <w:contextualSpacing w:val="0"/>
        <w:rPr>
          <w:rFonts w:ascii="Arial" w:hAnsi="Arial" w:cs="Arial"/>
          <w:b/>
          <w:bCs/>
          <w:sz w:val="22"/>
          <w:szCs w:val="22"/>
        </w:rPr>
      </w:pPr>
      <w:r w:rsidRPr="00B321F1">
        <w:rPr>
          <w:rFonts w:ascii="Arial" w:hAnsi="Arial" w:cs="Arial"/>
          <w:b/>
          <w:bCs/>
          <w:sz w:val="22"/>
          <w:szCs w:val="22"/>
        </w:rPr>
        <w:t xml:space="preserve">Medicines funding </w:t>
      </w:r>
    </w:p>
    <w:p w14:paraId="7277D3D3" w14:textId="77777777" w:rsidR="00835752" w:rsidRPr="00B321F1" w:rsidRDefault="00835752" w:rsidP="00702DF4">
      <w:pPr>
        <w:pStyle w:val="ListParagraph"/>
        <w:numPr>
          <w:ilvl w:val="2"/>
          <w:numId w:val="20"/>
        </w:numPr>
        <w:spacing w:before="240" w:after="240" w:line="276" w:lineRule="auto"/>
        <w:ind w:left="1418" w:hanging="851"/>
        <w:contextualSpacing w:val="0"/>
        <w:rPr>
          <w:rFonts w:ascii="Arial" w:hAnsi="Arial" w:cs="Arial"/>
          <w:i/>
          <w:iCs/>
          <w:sz w:val="22"/>
          <w:szCs w:val="22"/>
        </w:rPr>
      </w:pPr>
      <w:r w:rsidRPr="009A12BB">
        <w:rPr>
          <w:rFonts w:ascii="Arial" w:hAnsi="Arial" w:cs="Arial"/>
          <w:i/>
          <w:iCs/>
          <w:sz w:val="22"/>
          <w:szCs w:val="22"/>
        </w:rPr>
        <w:t>Budget</w:t>
      </w:r>
      <w:r w:rsidRPr="00B321F1">
        <w:rPr>
          <w:rFonts w:ascii="Arial" w:hAnsi="Arial" w:cs="Arial"/>
          <w:i/>
          <w:iCs/>
          <w:sz w:val="22"/>
          <w:szCs w:val="22"/>
        </w:rPr>
        <w:t xml:space="preserve"> Uplift</w:t>
      </w:r>
    </w:p>
    <w:p w14:paraId="5EBB2868" w14:textId="77777777" w:rsidR="00835752" w:rsidRPr="00B321F1" w:rsidRDefault="00835752" w:rsidP="00702DF4">
      <w:pPr>
        <w:spacing w:after="240" w:line="276" w:lineRule="auto"/>
        <w:ind w:left="567"/>
        <w:rPr>
          <w:rFonts w:ascii="Arial" w:hAnsi="Arial" w:cs="Arial"/>
          <w:sz w:val="22"/>
          <w:szCs w:val="22"/>
        </w:rPr>
      </w:pPr>
      <w:r w:rsidRPr="00B321F1">
        <w:rPr>
          <w:rFonts w:ascii="Arial" w:hAnsi="Arial" w:cs="Arial"/>
          <w:sz w:val="22"/>
          <w:szCs w:val="22"/>
        </w:rPr>
        <w:t xml:space="preserve">Throughout the uplift we have engaged closely with sector stakeholders to help ensure successful implementation. We continue this as needed for new investments after the budget uplift. The number of new investments will be substantially fewer this financial year. </w:t>
      </w:r>
    </w:p>
    <w:p w14:paraId="2661B50B" w14:textId="53E68C6A" w:rsidR="00BE7810" w:rsidRPr="008B5E4B" w:rsidRDefault="00BE7810" w:rsidP="00702DF4">
      <w:pPr>
        <w:pStyle w:val="ListParagraph"/>
        <w:numPr>
          <w:ilvl w:val="2"/>
          <w:numId w:val="20"/>
        </w:numPr>
        <w:spacing w:before="240" w:after="240" w:line="276" w:lineRule="auto"/>
        <w:ind w:left="1418" w:hanging="851"/>
        <w:contextualSpacing w:val="0"/>
        <w:rPr>
          <w:rFonts w:ascii="Arial" w:hAnsi="Arial" w:cs="Arial"/>
          <w:i/>
          <w:iCs/>
          <w:sz w:val="22"/>
          <w:szCs w:val="22"/>
        </w:rPr>
      </w:pPr>
      <w:r w:rsidRPr="008B5E4B">
        <w:rPr>
          <w:rFonts w:ascii="Arial" w:hAnsi="Arial" w:cs="Arial"/>
          <w:i/>
          <w:iCs/>
          <w:sz w:val="22"/>
          <w:szCs w:val="22"/>
        </w:rPr>
        <w:t xml:space="preserve">Recent </w:t>
      </w:r>
      <w:r w:rsidR="008B5E4B">
        <w:rPr>
          <w:rFonts w:ascii="Arial" w:hAnsi="Arial" w:cs="Arial"/>
          <w:i/>
          <w:iCs/>
          <w:sz w:val="22"/>
          <w:szCs w:val="22"/>
        </w:rPr>
        <w:t xml:space="preserve">medicines budget </w:t>
      </w:r>
      <w:r w:rsidRPr="008B5E4B">
        <w:rPr>
          <w:rFonts w:ascii="Arial" w:hAnsi="Arial" w:cs="Arial"/>
          <w:i/>
          <w:iCs/>
          <w:sz w:val="22"/>
          <w:szCs w:val="22"/>
        </w:rPr>
        <w:t>transactions of note</w:t>
      </w:r>
    </w:p>
    <w:p w14:paraId="0D6B1E99" w14:textId="4769A6B2" w:rsidR="00BE7810" w:rsidRPr="00702DF4" w:rsidRDefault="00BE7810" w:rsidP="00702DF4">
      <w:pPr>
        <w:pStyle w:val="ListParagraph"/>
        <w:numPr>
          <w:ilvl w:val="0"/>
          <w:numId w:val="45"/>
        </w:numPr>
        <w:spacing w:before="240" w:after="240" w:line="276" w:lineRule="auto"/>
        <w:ind w:left="1134" w:hanging="567"/>
        <w:rPr>
          <w:rFonts w:ascii="Arial" w:hAnsi="Arial" w:cs="Arial"/>
          <w:sz w:val="22"/>
          <w:szCs w:val="22"/>
        </w:rPr>
      </w:pPr>
      <w:r w:rsidRPr="00702DF4">
        <w:rPr>
          <w:rFonts w:ascii="Arial" w:hAnsi="Arial" w:cs="Arial"/>
          <w:sz w:val="22"/>
          <w:szCs w:val="22"/>
        </w:rPr>
        <w:t>Proposal to fund medicines for multiple sclerosis, eye conditions, breast cancer and lung cancer</w:t>
      </w:r>
      <w:r w:rsidR="00702DF4">
        <w:rPr>
          <w:rFonts w:ascii="Arial" w:hAnsi="Arial" w:cs="Arial"/>
          <w:sz w:val="22"/>
          <w:szCs w:val="22"/>
        </w:rPr>
        <w:t>.</w:t>
      </w:r>
    </w:p>
    <w:p w14:paraId="34520181" w14:textId="249FE426" w:rsidR="00CE23CB" w:rsidRDefault="00BE7810" w:rsidP="00702DF4">
      <w:pPr>
        <w:keepLines/>
        <w:spacing w:after="240" w:line="276" w:lineRule="auto"/>
        <w:ind w:left="567"/>
        <w:rPr>
          <w:rFonts w:ascii="Arial" w:hAnsi="Arial" w:cs="Arial"/>
          <w:sz w:val="22"/>
          <w:szCs w:val="22"/>
        </w:rPr>
      </w:pPr>
      <w:r w:rsidRPr="00B321F1">
        <w:rPr>
          <w:rFonts w:ascii="Arial" w:hAnsi="Arial" w:cs="Arial"/>
          <w:sz w:val="22"/>
          <w:szCs w:val="22"/>
        </w:rPr>
        <w:lastRenderedPageBreak/>
        <w:t xml:space="preserve">In September, </w:t>
      </w:r>
      <w:r w:rsidR="00702DF4">
        <w:rPr>
          <w:rFonts w:ascii="Arial" w:hAnsi="Arial" w:cs="Arial"/>
          <w:sz w:val="22"/>
          <w:szCs w:val="22"/>
        </w:rPr>
        <w:t>Pharmac</w:t>
      </w:r>
      <w:r w:rsidRPr="00B321F1">
        <w:rPr>
          <w:rFonts w:ascii="Arial" w:hAnsi="Arial" w:cs="Arial"/>
          <w:sz w:val="22"/>
          <w:szCs w:val="22"/>
        </w:rPr>
        <w:t xml:space="preserve"> consulted on a multi-product proposal with Roche Products (NZ) Limited to fund treatments for multiple sclerosis, eye conditions, breast cancer and lung cancer from 1 December 2025. If approved</w:t>
      </w:r>
      <w:r w:rsidR="00CE23CB">
        <w:rPr>
          <w:rFonts w:ascii="Arial" w:hAnsi="Arial" w:cs="Arial"/>
          <w:sz w:val="22"/>
          <w:szCs w:val="22"/>
        </w:rPr>
        <w:t>,</w:t>
      </w:r>
      <w:r w:rsidRPr="00B321F1">
        <w:rPr>
          <w:rFonts w:ascii="Arial" w:hAnsi="Arial" w:cs="Arial"/>
          <w:sz w:val="22"/>
          <w:szCs w:val="22"/>
        </w:rPr>
        <w:t xml:space="preserve"> </w:t>
      </w:r>
      <w:r w:rsidR="00CE23CB">
        <w:rPr>
          <w:rFonts w:ascii="Arial" w:hAnsi="Arial" w:cs="Arial"/>
          <w:sz w:val="22"/>
          <w:szCs w:val="22"/>
        </w:rPr>
        <w:t>approximately</w:t>
      </w:r>
      <w:r w:rsidRPr="00B321F1">
        <w:rPr>
          <w:rFonts w:ascii="Arial" w:hAnsi="Arial" w:cs="Arial"/>
          <w:sz w:val="22"/>
          <w:szCs w:val="22"/>
        </w:rPr>
        <w:t xml:space="preserve"> 1,700 people would benefit from these treatments in the first year of funding, increasing to 4,000 people after five years. We also expect this proposal could reduce demand on hospital infusion services. </w:t>
      </w:r>
    </w:p>
    <w:p w14:paraId="7C99DFC6" w14:textId="3068820D" w:rsidR="00BE7810" w:rsidRPr="00B321F1" w:rsidRDefault="00BE7810" w:rsidP="00702DF4">
      <w:pPr>
        <w:keepNext/>
        <w:keepLines/>
        <w:spacing w:after="240" w:line="276" w:lineRule="auto"/>
        <w:ind w:left="567"/>
        <w:rPr>
          <w:rFonts w:ascii="Arial" w:hAnsi="Arial" w:cs="Arial"/>
          <w:sz w:val="22"/>
          <w:szCs w:val="22"/>
        </w:rPr>
      </w:pPr>
      <w:r w:rsidRPr="00B321F1">
        <w:rPr>
          <w:rFonts w:ascii="Arial" w:hAnsi="Arial" w:cs="Arial"/>
          <w:sz w:val="22"/>
          <w:szCs w:val="22"/>
        </w:rPr>
        <w:t xml:space="preserve">The proposal is estimated to save around 7,500 infusion hours in the first year, increasing to a saving of 12,800 hours in the fifth year. Further efficiencies are also expected for the health sector, as </w:t>
      </w:r>
      <w:proofErr w:type="spellStart"/>
      <w:r w:rsidRPr="00B321F1">
        <w:rPr>
          <w:rFonts w:ascii="Arial" w:hAnsi="Arial" w:cs="Arial"/>
          <w:sz w:val="22"/>
          <w:szCs w:val="22"/>
        </w:rPr>
        <w:t>faricimab</w:t>
      </w:r>
      <w:proofErr w:type="spellEnd"/>
      <w:r w:rsidRPr="00B321F1">
        <w:rPr>
          <w:rFonts w:ascii="Arial" w:hAnsi="Arial" w:cs="Arial"/>
          <w:sz w:val="22"/>
          <w:szCs w:val="22"/>
        </w:rPr>
        <w:t>, one of the medicines in the proposal used to treat specific eye conditions</w:t>
      </w:r>
      <w:r w:rsidR="00CE23CB">
        <w:rPr>
          <w:rFonts w:ascii="Arial" w:hAnsi="Arial" w:cs="Arial"/>
          <w:sz w:val="22"/>
          <w:szCs w:val="22"/>
        </w:rPr>
        <w:t>,</w:t>
      </w:r>
      <w:r w:rsidRPr="00B321F1">
        <w:rPr>
          <w:rFonts w:ascii="Arial" w:hAnsi="Arial" w:cs="Arial"/>
          <w:sz w:val="22"/>
          <w:szCs w:val="22"/>
        </w:rPr>
        <w:t xml:space="preserve"> may be given less often than current treatment for some people. </w:t>
      </w:r>
    </w:p>
    <w:p w14:paraId="1F22F660" w14:textId="53195856" w:rsidR="00BE7810" w:rsidRPr="00B321F1" w:rsidRDefault="00BE7810" w:rsidP="00702DF4">
      <w:pPr>
        <w:spacing w:after="240" w:line="276" w:lineRule="auto"/>
        <w:ind w:left="567"/>
        <w:rPr>
          <w:rFonts w:ascii="Arial" w:hAnsi="Arial" w:cs="Arial"/>
          <w:sz w:val="22"/>
          <w:szCs w:val="22"/>
        </w:rPr>
      </w:pPr>
      <w:r w:rsidRPr="00B321F1">
        <w:rPr>
          <w:rFonts w:ascii="Arial" w:hAnsi="Arial" w:cs="Arial"/>
          <w:sz w:val="22"/>
          <w:szCs w:val="22"/>
        </w:rPr>
        <w:t>Consultation has closed and we are currently considering the feedback.</w:t>
      </w:r>
      <w:r w:rsidR="004C45B6">
        <w:rPr>
          <w:rFonts w:ascii="Arial" w:hAnsi="Arial" w:cs="Arial"/>
          <w:sz w:val="22"/>
          <w:szCs w:val="22"/>
        </w:rPr>
        <w:t xml:space="preserve"> A decision </w:t>
      </w:r>
      <w:r w:rsidR="00A14498">
        <w:rPr>
          <w:rFonts w:ascii="Arial" w:hAnsi="Arial" w:cs="Arial"/>
          <w:sz w:val="22"/>
          <w:szCs w:val="22"/>
        </w:rPr>
        <w:t xml:space="preserve">will be sought from the Pharmac </w:t>
      </w:r>
      <w:r w:rsidR="004C45B6">
        <w:rPr>
          <w:rFonts w:ascii="Arial" w:hAnsi="Arial" w:cs="Arial"/>
          <w:sz w:val="22"/>
          <w:szCs w:val="22"/>
        </w:rPr>
        <w:t xml:space="preserve">Board </w:t>
      </w:r>
      <w:r w:rsidR="00A14498">
        <w:rPr>
          <w:rFonts w:ascii="Arial" w:hAnsi="Arial" w:cs="Arial"/>
          <w:sz w:val="22"/>
          <w:szCs w:val="22"/>
        </w:rPr>
        <w:t>in early November.</w:t>
      </w:r>
    </w:p>
    <w:p w14:paraId="48A1EBB3" w14:textId="77777777" w:rsidR="00BE7810" w:rsidRPr="00702DF4" w:rsidRDefault="00BE7810" w:rsidP="00702DF4">
      <w:pPr>
        <w:pStyle w:val="ListParagraph"/>
        <w:numPr>
          <w:ilvl w:val="0"/>
          <w:numId w:val="45"/>
        </w:numPr>
        <w:spacing w:before="240" w:after="240" w:line="276" w:lineRule="auto"/>
        <w:ind w:left="1134" w:hanging="567"/>
        <w:rPr>
          <w:rFonts w:ascii="Arial" w:hAnsi="Arial" w:cs="Arial"/>
          <w:sz w:val="22"/>
          <w:szCs w:val="22"/>
        </w:rPr>
      </w:pPr>
      <w:r w:rsidRPr="00702DF4">
        <w:rPr>
          <w:rFonts w:ascii="Arial" w:hAnsi="Arial" w:cs="Arial"/>
          <w:sz w:val="22"/>
          <w:szCs w:val="22"/>
        </w:rPr>
        <w:t>Proposal to fund a new brand of methylphenidate</w:t>
      </w:r>
    </w:p>
    <w:p w14:paraId="41FF7DFC" w14:textId="360AE034" w:rsidR="00BE7810" w:rsidRPr="00B321F1" w:rsidRDefault="00BE7810" w:rsidP="00702DF4">
      <w:pPr>
        <w:spacing w:after="240" w:line="276" w:lineRule="auto"/>
        <w:ind w:left="567"/>
        <w:rPr>
          <w:rFonts w:ascii="Arial" w:hAnsi="Arial" w:cs="Arial"/>
          <w:sz w:val="22"/>
          <w:szCs w:val="22"/>
        </w:rPr>
      </w:pPr>
      <w:r w:rsidRPr="00B321F1">
        <w:rPr>
          <w:rFonts w:ascii="Arial" w:hAnsi="Arial" w:cs="Arial"/>
          <w:sz w:val="22"/>
          <w:szCs w:val="22"/>
        </w:rPr>
        <w:t xml:space="preserve">To address the ongoing need for additional methylphenidate due to global supply issues and to support the widening of prescriber types for these medications from 1 February 2026, </w:t>
      </w:r>
      <w:r w:rsidR="00702DF4">
        <w:rPr>
          <w:rFonts w:ascii="Arial" w:hAnsi="Arial" w:cs="Arial"/>
          <w:sz w:val="22"/>
          <w:szCs w:val="22"/>
        </w:rPr>
        <w:t>Pharmac</w:t>
      </w:r>
      <w:r w:rsidRPr="00B321F1">
        <w:rPr>
          <w:rFonts w:ascii="Arial" w:hAnsi="Arial" w:cs="Arial"/>
          <w:sz w:val="22"/>
          <w:szCs w:val="22"/>
        </w:rPr>
        <w:t xml:space="preserve"> have consulted on the listing of another brand of methylphenidate modified-release, methylphenidate Sandoz XR. If approved, it would be funded from 1 December 2025</w:t>
      </w:r>
      <w:r w:rsidR="00CE23CB">
        <w:rPr>
          <w:rFonts w:ascii="Arial" w:hAnsi="Arial" w:cs="Arial"/>
          <w:sz w:val="22"/>
          <w:szCs w:val="22"/>
        </w:rPr>
        <w:t>,</w:t>
      </w:r>
      <w:r w:rsidRPr="00B321F1">
        <w:rPr>
          <w:rFonts w:ascii="Arial" w:hAnsi="Arial" w:cs="Arial"/>
          <w:sz w:val="22"/>
          <w:szCs w:val="22"/>
        </w:rPr>
        <w:t xml:space="preserve"> for people with attention deficit hyperactivity disorder (ADHD) and narcolepsy. It is a generic version of the already funded brand of extended-release methylphenidate, </w:t>
      </w:r>
      <w:proofErr w:type="spellStart"/>
      <w:r w:rsidRPr="00B321F1">
        <w:rPr>
          <w:rFonts w:ascii="Arial" w:hAnsi="Arial" w:cs="Arial"/>
          <w:sz w:val="22"/>
          <w:szCs w:val="22"/>
        </w:rPr>
        <w:t>Concerta</w:t>
      </w:r>
      <w:proofErr w:type="spellEnd"/>
      <w:r w:rsidRPr="00B321F1">
        <w:rPr>
          <w:rFonts w:ascii="Arial" w:hAnsi="Arial" w:cs="Arial"/>
          <w:sz w:val="22"/>
          <w:szCs w:val="22"/>
        </w:rPr>
        <w:t>.</w:t>
      </w:r>
    </w:p>
    <w:p w14:paraId="01910D82" w14:textId="77777777" w:rsidR="00BE7810" w:rsidRPr="00B321F1" w:rsidRDefault="00BE7810" w:rsidP="00702DF4">
      <w:pPr>
        <w:spacing w:after="0" w:line="276" w:lineRule="auto"/>
        <w:ind w:left="567"/>
        <w:rPr>
          <w:rFonts w:ascii="Arial" w:hAnsi="Arial" w:cs="Arial"/>
          <w:sz w:val="22"/>
          <w:szCs w:val="22"/>
        </w:rPr>
      </w:pPr>
      <w:r w:rsidRPr="00B321F1">
        <w:rPr>
          <w:rFonts w:ascii="Arial" w:hAnsi="Arial" w:cs="Arial"/>
          <w:sz w:val="22"/>
          <w:szCs w:val="22"/>
        </w:rPr>
        <w:t>Consultation has closed and we are currently considering the feedback.</w:t>
      </w:r>
    </w:p>
    <w:p w14:paraId="2F4DD51A" w14:textId="77777777" w:rsidR="00AE55AC" w:rsidRPr="00B321F1" w:rsidRDefault="00AE55AC" w:rsidP="00702DF4">
      <w:pPr>
        <w:pStyle w:val="ListParagraph"/>
        <w:numPr>
          <w:ilvl w:val="2"/>
          <w:numId w:val="20"/>
        </w:numPr>
        <w:spacing w:before="360" w:after="240" w:line="276" w:lineRule="auto"/>
        <w:ind w:left="1418" w:hanging="851"/>
        <w:contextualSpacing w:val="0"/>
        <w:rPr>
          <w:rFonts w:ascii="Arial" w:hAnsi="Arial" w:cs="Arial"/>
          <w:i/>
          <w:iCs/>
          <w:sz w:val="22"/>
          <w:szCs w:val="22"/>
        </w:rPr>
      </w:pPr>
      <w:r w:rsidRPr="00B321F1">
        <w:rPr>
          <w:rFonts w:ascii="Arial" w:hAnsi="Arial" w:cs="Arial"/>
          <w:i/>
          <w:iCs/>
          <w:sz w:val="22"/>
          <w:szCs w:val="22"/>
        </w:rPr>
        <w:t>People with Type 1 Diabetes (12 Month Progress)</w:t>
      </w:r>
    </w:p>
    <w:p w14:paraId="6D49D736" w14:textId="6BB4B2D0" w:rsidR="00AE55AC" w:rsidRPr="00B321F1" w:rsidRDefault="00AE55AC" w:rsidP="00702DF4">
      <w:pPr>
        <w:spacing w:after="240" w:line="276" w:lineRule="auto"/>
        <w:ind w:left="567"/>
        <w:rPr>
          <w:rFonts w:ascii="Arial" w:hAnsi="Arial" w:cs="Arial"/>
          <w:sz w:val="22"/>
          <w:szCs w:val="22"/>
        </w:rPr>
      </w:pPr>
      <w:r w:rsidRPr="00B321F1">
        <w:rPr>
          <w:rFonts w:ascii="Arial" w:hAnsi="Arial" w:cs="Arial"/>
          <w:sz w:val="22"/>
          <w:szCs w:val="22"/>
        </w:rPr>
        <w:t xml:space="preserve">Excellent progress has been made following 12 months of expanded funding for people with type 1 diabetes. Following rapid uptake, we have now hit the </w:t>
      </w:r>
      <w:r w:rsidR="00CE23CB">
        <w:rPr>
          <w:rFonts w:ascii="Arial" w:hAnsi="Arial" w:cs="Arial"/>
          <w:sz w:val="22"/>
          <w:szCs w:val="22"/>
        </w:rPr>
        <w:t>five</w:t>
      </w:r>
      <w:r w:rsidRPr="00B321F1">
        <w:rPr>
          <w:rFonts w:ascii="Arial" w:hAnsi="Arial" w:cs="Arial"/>
          <w:sz w:val="22"/>
          <w:szCs w:val="22"/>
        </w:rPr>
        <w:t>-year estimate for patient numbers - with 20,000 patients now having received Special Authority approvals for Continuous Glucose Monitors. The number of people with type 1 diabetes with access to insulin pumps has also increased by 50%</w:t>
      </w:r>
      <w:r w:rsidR="00CE23CB">
        <w:rPr>
          <w:rFonts w:ascii="Arial" w:hAnsi="Arial" w:cs="Arial"/>
          <w:sz w:val="22"/>
          <w:szCs w:val="22"/>
        </w:rPr>
        <w:t>,</w:t>
      </w:r>
      <w:r w:rsidRPr="00B321F1">
        <w:rPr>
          <w:rFonts w:ascii="Arial" w:hAnsi="Arial" w:cs="Arial"/>
          <w:sz w:val="22"/>
          <w:szCs w:val="22"/>
        </w:rPr>
        <w:t xml:space="preserve"> following the widening of access decision in October 2024.</w:t>
      </w:r>
    </w:p>
    <w:p w14:paraId="4F2271F7" w14:textId="0E3CD11F" w:rsidR="00AE55AC" w:rsidRPr="00B321F1" w:rsidRDefault="00AE55AC" w:rsidP="00702DF4">
      <w:pPr>
        <w:spacing w:after="240" w:line="276" w:lineRule="auto"/>
        <w:ind w:left="567"/>
        <w:rPr>
          <w:rFonts w:ascii="Arial" w:hAnsi="Arial" w:cs="Arial"/>
          <w:sz w:val="22"/>
          <w:szCs w:val="22"/>
        </w:rPr>
      </w:pPr>
      <w:r w:rsidRPr="00B321F1">
        <w:rPr>
          <w:rFonts w:ascii="Arial" w:hAnsi="Arial" w:cs="Arial"/>
          <w:sz w:val="22"/>
          <w:szCs w:val="22"/>
        </w:rPr>
        <w:t>The pleasing results and rapid uptake</w:t>
      </w:r>
      <w:r w:rsidR="00CE23CB">
        <w:rPr>
          <w:rFonts w:ascii="Arial" w:hAnsi="Arial" w:cs="Arial"/>
          <w:sz w:val="22"/>
          <w:szCs w:val="22"/>
        </w:rPr>
        <w:t>,</w:t>
      </w:r>
      <w:r w:rsidRPr="00B321F1">
        <w:rPr>
          <w:rFonts w:ascii="Arial" w:hAnsi="Arial" w:cs="Arial"/>
          <w:sz w:val="22"/>
          <w:szCs w:val="22"/>
        </w:rPr>
        <w:t xml:space="preserve"> follow a significant period of positive engagement with key stakeholders.</w:t>
      </w:r>
    </w:p>
    <w:p w14:paraId="76787D49" w14:textId="7EF93CC6" w:rsidR="00835752" w:rsidRPr="00B321F1" w:rsidRDefault="00835752" w:rsidP="00702DF4">
      <w:pPr>
        <w:pStyle w:val="ListParagraph"/>
        <w:numPr>
          <w:ilvl w:val="2"/>
          <w:numId w:val="20"/>
        </w:numPr>
        <w:spacing w:before="360" w:after="240" w:line="276" w:lineRule="auto"/>
        <w:ind w:left="1418" w:hanging="851"/>
        <w:contextualSpacing w:val="0"/>
        <w:rPr>
          <w:rFonts w:ascii="Arial" w:hAnsi="Arial" w:cs="Arial"/>
          <w:i/>
          <w:iCs/>
          <w:sz w:val="22"/>
          <w:szCs w:val="22"/>
        </w:rPr>
      </w:pPr>
      <w:r w:rsidRPr="00B321F1">
        <w:rPr>
          <w:rFonts w:ascii="Arial" w:hAnsi="Arial" w:cs="Arial"/>
          <w:i/>
          <w:iCs/>
          <w:sz w:val="22"/>
          <w:szCs w:val="22"/>
        </w:rPr>
        <w:t xml:space="preserve">Implementation of 12-Month Prescriptions </w:t>
      </w:r>
    </w:p>
    <w:p w14:paraId="39220533" w14:textId="2FAA382D" w:rsidR="00835752" w:rsidRPr="00B321F1" w:rsidRDefault="00835752" w:rsidP="00702DF4">
      <w:pPr>
        <w:spacing w:after="240" w:line="276" w:lineRule="auto"/>
        <w:ind w:left="567"/>
        <w:rPr>
          <w:rFonts w:ascii="Arial" w:hAnsi="Arial" w:cs="Arial"/>
          <w:sz w:val="22"/>
          <w:szCs w:val="22"/>
        </w:rPr>
      </w:pPr>
      <w:r w:rsidRPr="00B321F1">
        <w:rPr>
          <w:rFonts w:ascii="Arial" w:hAnsi="Arial" w:cs="Arial"/>
          <w:sz w:val="22"/>
          <w:szCs w:val="22"/>
        </w:rPr>
        <w:t xml:space="preserve">The Government has announced its intention to allow prescriptions to be written for 12 months at a time from early 2026. Implementing this decision requires several steps to be taken by Pharmac, </w:t>
      </w:r>
      <w:r w:rsidR="00702DF4">
        <w:rPr>
          <w:rFonts w:ascii="Arial" w:hAnsi="Arial" w:cs="Arial"/>
          <w:sz w:val="22"/>
          <w:szCs w:val="22"/>
        </w:rPr>
        <w:t>HNZ</w:t>
      </w:r>
      <w:r w:rsidRPr="00B321F1">
        <w:rPr>
          <w:rFonts w:ascii="Arial" w:hAnsi="Arial" w:cs="Arial"/>
          <w:sz w:val="22"/>
          <w:szCs w:val="22"/>
        </w:rPr>
        <w:t xml:space="preserve"> and </w:t>
      </w:r>
      <w:r w:rsidR="00702DF4">
        <w:rPr>
          <w:rFonts w:ascii="Arial" w:hAnsi="Arial" w:cs="Arial"/>
          <w:sz w:val="22"/>
          <w:szCs w:val="22"/>
        </w:rPr>
        <w:t>MOH</w:t>
      </w:r>
      <w:r w:rsidRPr="00B321F1">
        <w:rPr>
          <w:rFonts w:ascii="Arial" w:hAnsi="Arial" w:cs="Arial"/>
          <w:sz w:val="22"/>
          <w:szCs w:val="22"/>
        </w:rPr>
        <w:t xml:space="preserve">, over the coming months. </w:t>
      </w:r>
    </w:p>
    <w:p w14:paraId="521BC97F" w14:textId="77777777" w:rsidR="00702DF4" w:rsidRDefault="00702DF4" w:rsidP="00702DF4">
      <w:pPr>
        <w:spacing w:after="240" w:line="276" w:lineRule="auto"/>
        <w:ind w:left="567"/>
        <w:rPr>
          <w:rFonts w:ascii="Arial" w:hAnsi="Arial" w:cs="Arial"/>
          <w:sz w:val="22"/>
          <w:szCs w:val="22"/>
        </w:rPr>
      </w:pPr>
      <w:r>
        <w:rPr>
          <w:rFonts w:ascii="Arial" w:hAnsi="Arial" w:cs="Arial"/>
          <w:sz w:val="22"/>
          <w:szCs w:val="22"/>
        </w:rPr>
        <w:t>Pharmac</w:t>
      </w:r>
      <w:r w:rsidR="00835752" w:rsidRPr="00B321F1">
        <w:rPr>
          <w:rFonts w:ascii="Arial" w:hAnsi="Arial" w:cs="Arial"/>
          <w:sz w:val="22"/>
          <w:szCs w:val="22"/>
        </w:rPr>
        <w:t xml:space="preserve"> have recently undertaken consultation with stakeholders on the Pharmaceutical Schedule changes that need to </w:t>
      </w:r>
      <w:r>
        <w:rPr>
          <w:rFonts w:ascii="Arial" w:hAnsi="Arial" w:cs="Arial"/>
          <w:sz w:val="22"/>
          <w:szCs w:val="22"/>
        </w:rPr>
        <w:t>be made</w:t>
      </w:r>
      <w:r w:rsidR="00396E43">
        <w:rPr>
          <w:rFonts w:ascii="Arial" w:hAnsi="Arial" w:cs="Arial"/>
          <w:sz w:val="22"/>
          <w:szCs w:val="22"/>
        </w:rPr>
        <w:t>,</w:t>
      </w:r>
      <w:r w:rsidR="00835752" w:rsidRPr="00B321F1">
        <w:rPr>
          <w:rFonts w:ascii="Arial" w:hAnsi="Arial" w:cs="Arial"/>
          <w:sz w:val="22"/>
          <w:szCs w:val="22"/>
        </w:rPr>
        <w:t xml:space="preserve"> to support longer prescriptions. </w:t>
      </w:r>
    </w:p>
    <w:p w14:paraId="3145B3B5" w14:textId="621B731B" w:rsidR="00835752" w:rsidRPr="00B321F1" w:rsidRDefault="00835752" w:rsidP="00702DF4">
      <w:pPr>
        <w:spacing w:after="240" w:line="276" w:lineRule="auto"/>
        <w:ind w:left="567"/>
        <w:rPr>
          <w:rFonts w:ascii="Arial" w:hAnsi="Arial" w:cs="Arial"/>
          <w:sz w:val="22"/>
          <w:szCs w:val="22"/>
        </w:rPr>
      </w:pPr>
      <w:r w:rsidRPr="00B321F1">
        <w:rPr>
          <w:rFonts w:ascii="Arial" w:hAnsi="Arial" w:cs="Arial"/>
          <w:sz w:val="22"/>
          <w:szCs w:val="22"/>
        </w:rPr>
        <w:lastRenderedPageBreak/>
        <w:t xml:space="preserve">Consultation closed in late </w:t>
      </w:r>
      <w:proofErr w:type="gramStart"/>
      <w:r w:rsidRPr="00B321F1">
        <w:rPr>
          <w:rFonts w:ascii="Arial" w:hAnsi="Arial" w:cs="Arial"/>
          <w:sz w:val="22"/>
          <w:szCs w:val="22"/>
        </w:rPr>
        <w:t>July</w:t>
      </w:r>
      <w:proofErr w:type="gramEnd"/>
      <w:r w:rsidRPr="00B321F1">
        <w:rPr>
          <w:rFonts w:ascii="Arial" w:hAnsi="Arial" w:cs="Arial"/>
          <w:sz w:val="22"/>
          <w:szCs w:val="22"/>
        </w:rPr>
        <w:t xml:space="preserve"> and we received over 90 responses to consultation. We are now considering the feedback received and expect to make and notify a final decision </w:t>
      </w:r>
      <w:r w:rsidR="00A14498">
        <w:rPr>
          <w:rFonts w:ascii="Arial" w:hAnsi="Arial" w:cs="Arial"/>
          <w:sz w:val="22"/>
          <w:szCs w:val="22"/>
        </w:rPr>
        <w:t>in</w:t>
      </w:r>
      <w:r w:rsidRPr="00B321F1">
        <w:rPr>
          <w:rFonts w:ascii="Arial" w:hAnsi="Arial" w:cs="Arial"/>
          <w:sz w:val="22"/>
          <w:szCs w:val="22"/>
        </w:rPr>
        <w:t xml:space="preserve"> October 2025. </w:t>
      </w:r>
    </w:p>
    <w:p w14:paraId="19F57397" w14:textId="058A92DB" w:rsidR="00835752" w:rsidRPr="00B321F1" w:rsidRDefault="00835752" w:rsidP="00702DF4">
      <w:pPr>
        <w:pStyle w:val="ListParagraph"/>
        <w:numPr>
          <w:ilvl w:val="2"/>
          <w:numId w:val="20"/>
        </w:numPr>
        <w:spacing w:before="360" w:after="240" w:line="276" w:lineRule="auto"/>
        <w:ind w:left="1418" w:hanging="851"/>
        <w:contextualSpacing w:val="0"/>
        <w:rPr>
          <w:rFonts w:ascii="Arial" w:hAnsi="Arial" w:cs="Arial"/>
          <w:i/>
          <w:iCs/>
          <w:sz w:val="22"/>
          <w:szCs w:val="22"/>
        </w:rPr>
      </w:pPr>
      <w:r w:rsidRPr="00B321F1">
        <w:rPr>
          <w:rFonts w:ascii="Arial" w:hAnsi="Arial" w:cs="Arial"/>
          <w:i/>
          <w:iCs/>
          <w:sz w:val="22"/>
          <w:szCs w:val="22"/>
        </w:rPr>
        <w:t xml:space="preserve">Funding of Cancer Medicines in Private Facilities </w:t>
      </w:r>
    </w:p>
    <w:p w14:paraId="1D60D6E2" w14:textId="66557A0E" w:rsidR="00835752" w:rsidRDefault="00835752" w:rsidP="00702DF4">
      <w:pPr>
        <w:spacing w:after="240" w:line="276" w:lineRule="auto"/>
        <w:ind w:left="567"/>
        <w:rPr>
          <w:rFonts w:ascii="Arial" w:hAnsi="Arial" w:cs="Arial"/>
          <w:sz w:val="22"/>
          <w:szCs w:val="22"/>
        </w:rPr>
      </w:pPr>
      <w:r w:rsidRPr="00B321F1">
        <w:rPr>
          <w:rFonts w:ascii="Arial" w:hAnsi="Arial" w:cs="Arial"/>
          <w:sz w:val="22"/>
          <w:szCs w:val="22"/>
        </w:rPr>
        <w:t xml:space="preserve">Following public consultation and feedback received, </w:t>
      </w:r>
      <w:r w:rsidR="00107E2B">
        <w:rPr>
          <w:rFonts w:ascii="Arial" w:hAnsi="Arial" w:cs="Arial"/>
          <w:sz w:val="22"/>
          <w:szCs w:val="22"/>
        </w:rPr>
        <w:t>staff</w:t>
      </w:r>
      <w:r w:rsidRPr="00B321F1">
        <w:rPr>
          <w:rFonts w:ascii="Arial" w:hAnsi="Arial" w:cs="Arial"/>
          <w:sz w:val="22"/>
          <w:szCs w:val="22"/>
        </w:rPr>
        <w:t xml:space="preserve"> recently confirmed with stakeholders that Pharmac will take a revised approach to enabling transitional access to newly funded cancer medicines. Rather than using existing funding arrangements through </w:t>
      </w:r>
      <w:r w:rsidR="00262073">
        <w:rPr>
          <w:rFonts w:ascii="Arial" w:hAnsi="Arial" w:cs="Arial"/>
          <w:sz w:val="22"/>
          <w:szCs w:val="22"/>
        </w:rPr>
        <w:t>public</w:t>
      </w:r>
      <w:r w:rsidRPr="00B321F1">
        <w:rPr>
          <w:rFonts w:ascii="Arial" w:hAnsi="Arial" w:cs="Arial"/>
          <w:sz w:val="22"/>
          <w:szCs w:val="22"/>
        </w:rPr>
        <w:t xml:space="preserve"> hospitals, </w:t>
      </w:r>
      <w:r w:rsidR="00107E2B">
        <w:rPr>
          <w:rFonts w:ascii="Arial" w:hAnsi="Arial" w:cs="Arial"/>
          <w:sz w:val="22"/>
          <w:szCs w:val="22"/>
        </w:rPr>
        <w:t>Pharmac</w:t>
      </w:r>
      <w:r w:rsidRPr="00B321F1">
        <w:rPr>
          <w:rFonts w:ascii="Arial" w:hAnsi="Arial" w:cs="Arial"/>
          <w:sz w:val="22"/>
          <w:szCs w:val="22"/>
        </w:rPr>
        <w:t xml:space="preserve"> will directly reimburse private facilities. </w:t>
      </w:r>
      <w:bookmarkStart w:id="4" w:name="_Hlk212037851"/>
      <w:r w:rsidR="00107E2B">
        <w:rPr>
          <w:rFonts w:ascii="Arial" w:hAnsi="Arial" w:cs="Arial"/>
          <w:sz w:val="22"/>
          <w:szCs w:val="22"/>
        </w:rPr>
        <w:t>Pharmac</w:t>
      </w:r>
      <w:r w:rsidRPr="00B321F1">
        <w:rPr>
          <w:rFonts w:ascii="Arial" w:hAnsi="Arial" w:cs="Arial"/>
          <w:sz w:val="22"/>
          <w:szCs w:val="22"/>
        </w:rPr>
        <w:t xml:space="preserve"> are currently working to develop terms for payment and information sharing with the private facilities, in preparation for potential future funding decisions. </w:t>
      </w:r>
      <w:bookmarkEnd w:id="4"/>
      <w:r w:rsidRPr="00B321F1">
        <w:rPr>
          <w:rFonts w:ascii="Arial" w:hAnsi="Arial" w:cs="Arial"/>
          <w:sz w:val="22"/>
          <w:szCs w:val="22"/>
        </w:rPr>
        <w:t xml:space="preserve">Pharmac will continue to engage with </w:t>
      </w:r>
      <w:r w:rsidR="00107E2B">
        <w:rPr>
          <w:rFonts w:ascii="Arial" w:hAnsi="Arial" w:cs="Arial"/>
          <w:sz w:val="22"/>
          <w:szCs w:val="22"/>
        </w:rPr>
        <w:t>MOH</w:t>
      </w:r>
      <w:r w:rsidRPr="00B321F1">
        <w:rPr>
          <w:rFonts w:ascii="Arial" w:hAnsi="Arial" w:cs="Arial"/>
          <w:sz w:val="22"/>
          <w:szCs w:val="22"/>
        </w:rPr>
        <w:t xml:space="preserve"> to support wider access to publicly funded cancer medicines.</w:t>
      </w:r>
    </w:p>
    <w:p w14:paraId="4C5F8D6B" w14:textId="3A9BF042" w:rsidR="004C45B6" w:rsidRDefault="004C45B6" w:rsidP="00107E2B">
      <w:pPr>
        <w:pStyle w:val="ListParagraph"/>
        <w:keepNext/>
        <w:keepLines/>
        <w:numPr>
          <w:ilvl w:val="2"/>
          <w:numId w:val="20"/>
        </w:numPr>
        <w:spacing w:before="360" w:after="240" w:line="276" w:lineRule="auto"/>
        <w:ind w:left="1418" w:hanging="851"/>
        <w:contextualSpacing w:val="0"/>
        <w:rPr>
          <w:rFonts w:ascii="Arial" w:hAnsi="Arial" w:cs="Arial"/>
          <w:i/>
          <w:iCs/>
          <w:sz w:val="22"/>
          <w:szCs w:val="22"/>
        </w:rPr>
      </w:pPr>
      <w:r>
        <w:rPr>
          <w:rFonts w:ascii="Arial" w:hAnsi="Arial" w:cs="Arial"/>
          <w:i/>
          <w:iCs/>
          <w:sz w:val="22"/>
          <w:szCs w:val="22"/>
        </w:rPr>
        <w:t>Updating commercial approaches</w:t>
      </w:r>
    </w:p>
    <w:p w14:paraId="50EE9CE2" w14:textId="05205E90" w:rsidR="00B8595C" w:rsidRPr="00B8595C" w:rsidRDefault="00F136E0" w:rsidP="00107E2B">
      <w:pPr>
        <w:keepNext/>
        <w:keepLines/>
        <w:spacing w:before="240" w:after="240" w:line="276" w:lineRule="auto"/>
        <w:ind w:left="567"/>
        <w:rPr>
          <w:rFonts w:ascii="Arial" w:hAnsi="Arial" w:cs="Arial"/>
          <w:b/>
          <w:bCs/>
          <w:sz w:val="28"/>
          <w:szCs w:val="28"/>
        </w:rPr>
      </w:pPr>
      <w:r w:rsidRPr="00B8595C">
        <w:rPr>
          <w:rFonts w:ascii="Arial" w:hAnsi="Arial" w:cs="Arial"/>
          <w:sz w:val="22"/>
          <w:szCs w:val="22"/>
        </w:rPr>
        <w:t xml:space="preserve">Following </w:t>
      </w:r>
      <w:r w:rsidR="00107E2B">
        <w:rPr>
          <w:rFonts w:ascii="Arial" w:hAnsi="Arial" w:cs="Arial"/>
          <w:sz w:val="22"/>
          <w:szCs w:val="22"/>
        </w:rPr>
        <w:t>the</w:t>
      </w:r>
      <w:r w:rsidRPr="00B8595C">
        <w:rPr>
          <w:rFonts w:ascii="Arial" w:hAnsi="Arial" w:cs="Arial"/>
          <w:sz w:val="22"/>
          <w:szCs w:val="22"/>
        </w:rPr>
        <w:t xml:space="preserve"> July 2025 update to the Board, Pharmac staff have spoken with several international agencies to explore alternative commercial approaches that could be used when funding high-cost emerging therapies. International funders have had mixed success implementing commercial strategies that Pharmac has not had experience of </w:t>
      </w:r>
      <w:r w:rsidR="00B8595C" w:rsidRPr="00B8595C">
        <w:rPr>
          <w:rFonts w:ascii="Arial" w:hAnsi="Arial" w:cs="Arial"/>
          <w:sz w:val="22"/>
          <w:szCs w:val="22"/>
        </w:rPr>
        <w:t>using and</w:t>
      </w:r>
      <w:r w:rsidRPr="00B8595C">
        <w:rPr>
          <w:rFonts w:ascii="Arial" w:hAnsi="Arial" w:cs="Arial"/>
          <w:sz w:val="22"/>
          <w:szCs w:val="22"/>
        </w:rPr>
        <w:t xml:space="preserve"> are experiencing many of the same challenges. </w:t>
      </w:r>
      <w:r w:rsidR="00EA67BE" w:rsidRPr="00B8595C">
        <w:rPr>
          <w:rFonts w:ascii="Arial" w:hAnsi="Arial" w:cs="Arial"/>
          <w:sz w:val="22"/>
          <w:szCs w:val="22"/>
        </w:rPr>
        <w:t>S</w:t>
      </w:r>
      <w:r w:rsidRPr="00B8595C">
        <w:rPr>
          <w:rFonts w:ascii="Arial" w:hAnsi="Arial" w:cs="Arial"/>
          <w:sz w:val="22"/>
          <w:szCs w:val="22"/>
        </w:rPr>
        <w:t>taff are investigating the feasibility of several alternative commercial strategies</w:t>
      </w:r>
      <w:r w:rsidR="00EA67BE" w:rsidRPr="00B8595C">
        <w:rPr>
          <w:rFonts w:ascii="Arial" w:hAnsi="Arial" w:cs="Arial"/>
          <w:sz w:val="22"/>
          <w:szCs w:val="22"/>
        </w:rPr>
        <w:t xml:space="preserve"> through planned ‘pilot’ cases</w:t>
      </w:r>
      <w:r w:rsidRPr="00B8595C">
        <w:rPr>
          <w:rFonts w:ascii="Arial" w:hAnsi="Arial" w:cs="Arial"/>
          <w:sz w:val="22"/>
          <w:szCs w:val="22"/>
        </w:rPr>
        <w:t>. It remains uncertain whether these strategies will facilitate funding for emerging treatments, or whether the planned cases w</w:t>
      </w:r>
      <w:r w:rsidR="00EA67BE" w:rsidRPr="00B8595C">
        <w:rPr>
          <w:rFonts w:ascii="Arial" w:hAnsi="Arial" w:cs="Arial"/>
          <w:sz w:val="22"/>
          <w:szCs w:val="22"/>
        </w:rPr>
        <w:t>ould</w:t>
      </w:r>
      <w:r w:rsidRPr="00B8595C">
        <w:rPr>
          <w:rFonts w:ascii="Arial" w:hAnsi="Arial" w:cs="Arial"/>
          <w:sz w:val="22"/>
          <w:szCs w:val="22"/>
        </w:rPr>
        <w:t xml:space="preserve"> be financially viable. </w:t>
      </w:r>
      <w:r w:rsidR="00107E2B">
        <w:rPr>
          <w:rFonts w:ascii="Arial" w:hAnsi="Arial" w:cs="Arial"/>
          <w:sz w:val="22"/>
          <w:szCs w:val="22"/>
        </w:rPr>
        <w:t>An update is planned</w:t>
      </w:r>
      <w:r w:rsidR="00EA67BE" w:rsidRPr="00B8595C">
        <w:rPr>
          <w:rFonts w:ascii="Arial" w:hAnsi="Arial" w:cs="Arial"/>
          <w:sz w:val="22"/>
          <w:szCs w:val="22"/>
        </w:rPr>
        <w:t xml:space="preserve"> </w:t>
      </w:r>
      <w:r w:rsidR="00107E2B">
        <w:rPr>
          <w:rFonts w:ascii="Arial" w:hAnsi="Arial" w:cs="Arial"/>
          <w:sz w:val="22"/>
          <w:szCs w:val="22"/>
        </w:rPr>
        <w:t xml:space="preserve">for </w:t>
      </w:r>
      <w:r w:rsidR="00EA67BE" w:rsidRPr="00B8595C">
        <w:rPr>
          <w:rFonts w:ascii="Arial" w:hAnsi="Arial" w:cs="Arial"/>
          <w:sz w:val="22"/>
          <w:szCs w:val="22"/>
        </w:rPr>
        <w:t xml:space="preserve">the Board at </w:t>
      </w:r>
      <w:r w:rsidR="00107E2B">
        <w:rPr>
          <w:rFonts w:ascii="Arial" w:hAnsi="Arial" w:cs="Arial"/>
          <w:sz w:val="22"/>
          <w:szCs w:val="22"/>
        </w:rPr>
        <w:t>their</w:t>
      </w:r>
      <w:r w:rsidR="00EA67BE" w:rsidRPr="00B8595C">
        <w:rPr>
          <w:rFonts w:ascii="Arial" w:hAnsi="Arial" w:cs="Arial"/>
          <w:sz w:val="22"/>
          <w:szCs w:val="22"/>
        </w:rPr>
        <w:t xml:space="preserve"> 9 December meeting</w:t>
      </w:r>
      <w:r w:rsidRPr="00B8595C">
        <w:rPr>
          <w:rFonts w:ascii="Arial" w:hAnsi="Arial" w:cs="Arial"/>
          <w:sz w:val="22"/>
          <w:szCs w:val="22"/>
        </w:rPr>
        <w:t>.</w:t>
      </w:r>
    </w:p>
    <w:p w14:paraId="1D0EEC6E" w14:textId="53BE91DD" w:rsidR="00835752" w:rsidRPr="00DD6B19" w:rsidRDefault="00835752" w:rsidP="006C438A">
      <w:pPr>
        <w:pStyle w:val="ListParagraph"/>
        <w:numPr>
          <w:ilvl w:val="0"/>
          <w:numId w:val="20"/>
        </w:numPr>
        <w:pBdr>
          <w:bottom w:val="single" w:sz="4" w:space="1" w:color="auto"/>
        </w:pBdr>
        <w:spacing w:before="480" w:after="240" w:line="276" w:lineRule="auto"/>
        <w:ind w:left="567" w:hanging="567"/>
        <w:contextualSpacing w:val="0"/>
        <w:rPr>
          <w:rFonts w:ascii="Arial" w:hAnsi="Arial" w:cs="Arial"/>
          <w:b/>
          <w:bCs/>
          <w:sz w:val="28"/>
          <w:szCs w:val="28"/>
        </w:rPr>
      </w:pPr>
      <w:r w:rsidRPr="00DD6B19">
        <w:rPr>
          <w:rFonts w:ascii="Arial" w:hAnsi="Arial" w:cs="Arial"/>
          <w:b/>
          <w:bCs/>
          <w:sz w:val="28"/>
          <w:szCs w:val="28"/>
        </w:rPr>
        <w:t>Strategic Priority Three: Strategic Management of Medical Devices</w:t>
      </w:r>
    </w:p>
    <w:p w14:paraId="3156C3C0" w14:textId="77777777" w:rsidR="00835752" w:rsidRPr="00B321F1" w:rsidRDefault="00835752" w:rsidP="006C438A">
      <w:pPr>
        <w:pStyle w:val="ListParagraph"/>
        <w:numPr>
          <w:ilvl w:val="1"/>
          <w:numId w:val="20"/>
        </w:numPr>
        <w:spacing w:before="360" w:after="240" w:line="276" w:lineRule="auto"/>
        <w:ind w:left="567" w:hanging="567"/>
        <w:contextualSpacing w:val="0"/>
        <w:rPr>
          <w:rFonts w:ascii="Arial" w:hAnsi="Arial" w:cs="Arial"/>
          <w:b/>
          <w:bCs/>
          <w:sz w:val="22"/>
          <w:szCs w:val="22"/>
        </w:rPr>
      </w:pPr>
      <w:r w:rsidRPr="00B321F1">
        <w:rPr>
          <w:rFonts w:ascii="Arial" w:hAnsi="Arial" w:cs="Arial"/>
          <w:b/>
          <w:bCs/>
          <w:sz w:val="22"/>
          <w:szCs w:val="22"/>
        </w:rPr>
        <w:t>Medical devices</w:t>
      </w:r>
    </w:p>
    <w:p w14:paraId="523CB170" w14:textId="1C9C5D2D" w:rsidR="00B8595C" w:rsidRDefault="00835752" w:rsidP="006C438A">
      <w:pPr>
        <w:spacing w:after="240" w:line="276" w:lineRule="auto"/>
        <w:ind w:right="-2"/>
        <w:rPr>
          <w:rFonts w:ascii="Arial" w:hAnsi="Arial" w:cs="Arial"/>
          <w:sz w:val="22"/>
          <w:szCs w:val="22"/>
        </w:rPr>
      </w:pPr>
      <w:r w:rsidRPr="00B321F1">
        <w:rPr>
          <w:rFonts w:ascii="Arial" w:hAnsi="Arial" w:cs="Arial"/>
          <w:sz w:val="22"/>
          <w:szCs w:val="22"/>
        </w:rPr>
        <w:t>The Government announced changes to the management of medical devices, moving to reduce costs, duplication and confusion in the procurement of medical devices in New Zealand. Pharmac will generally be the lead agency for devices that have a direct therapeutic impact on patients and that need a higher level of clinical input (</w:t>
      </w:r>
      <w:r w:rsidR="00160DD4" w:rsidRPr="00B321F1">
        <w:rPr>
          <w:rFonts w:ascii="Arial" w:hAnsi="Arial" w:cs="Arial"/>
          <w:sz w:val="22"/>
          <w:szCs w:val="22"/>
        </w:rPr>
        <w:t>eg</w:t>
      </w:r>
      <w:r w:rsidRPr="00B321F1">
        <w:rPr>
          <w:rFonts w:ascii="Arial" w:hAnsi="Arial" w:cs="Arial"/>
          <w:sz w:val="22"/>
          <w:szCs w:val="22"/>
        </w:rPr>
        <w:t xml:space="preserve"> orthopaedic implants). </w:t>
      </w:r>
    </w:p>
    <w:p w14:paraId="6B2F5BD9" w14:textId="582639A1" w:rsidR="00835752" w:rsidRDefault="00835752" w:rsidP="006C438A">
      <w:pPr>
        <w:spacing w:after="240" w:line="276" w:lineRule="auto"/>
        <w:ind w:right="-2"/>
        <w:rPr>
          <w:rFonts w:ascii="Arial" w:hAnsi="Arial" w:cs="Arial"/>
          <w:sz w:val="22"/>
          <w:szCs w:val="22"/>
        </w:rPr>
      </w:pPr>
      <w:r w:rsidRPr="00B321F1">
        <w:rPr>
          <w:rFonts w:ascii="Arial" w:hAnsi="Arial" w:cs="Arial"/>
          <w:sz w:val="22"/>
          <w:szCs w:val="22"/>
        </w:rPr>
        <w:t>Health NZ</w:t>
      </w:r>
      <w:r w:rsidR="00B23ABD">
        <w:rPr>
          <w:rFonts w:ascii="Arial" w:hAnsi="Arial" w:cs="Arial"/>
          <w:sz w:val="22"/>
          <w:szCs w:val="22"/>
        </w:rPr>
        <w:t xml:space="preserve"> (HNZ)</w:t>
      </w:r>
      <w:r w:rsidRPr="00B321F1">
        <w:rPr>
          <w:rFonts w:ascii="Arial" w:hAnsi="Arial" w:cs="Arial"/>
          <w:sz w:val="22"/>
          <w:szCs w:val="22"/>
        </w:rPr>
        <w:t xml:space="preserve"> will generally be the lead agency for devices that are less therapeutically intensive and require integration with infrastructure</w:t>
      </w:r>
      <w:r w:rsidR="00107E2B">
        <w:rPr>
          <w:rFonts w:ascii="Arial" w:hAnsi="Arial" w:cs="Arial"/>
          <w:sz w:val="22"/>
          <w:szCs w:val="22"/>
        </w:rPr>
        <w:t>, eg</w:t>
      </w:r>
      <w:r w:rsidRPr="00B321F1">
        <w:rPr>
          <w:rFonts w:ascii="Arial" w:hAnsi="Arial" w:cs="Arial"/>
          <w:sz w:val="22"/>
          <w:szCs w:val="22"/>
        </w:rPr>
        <w:t xml:space="preserve"> beds, imaging and diagnostics.</w:t>
      </w:r>
    </w:p>
    <w:p w14:paraId="13062A73" w14:textId="79E016F2" w:rsidR="00E00EEB" w:rsidRPr="00B321F1" w:rsidRDefault="00E00EEB" w:rsidP="006C438A">
      <w:pPr>
        <w:spacing w:after="240" w:line="276" w:lineRule="auto"/>
        <w:rPr>
          <w:rFonts w:ascii="Arial" w:hAnsi="Arial" w:cs="Arial"/>
          <w:sz w:val="22"/>
          <w:szCs w:val="22"/>
        </w:rPr>
      </w:pPr>
      <w:r w:rsidRPr="00E00EEB">
        <w:rPr>
          <w:rFonts w:ascii="Arial" w:hAnsi="Arial" w:cs="Arial"/>
          <w:sz w:val="22"/>
          <w:szCs w:val="22"/>
        </w:rPr>
        <w:t xml:space="preserve">A cross-agency oversight group </w:t>
      </w:r>
      <w:r w:rsidR="00B23ABD">
        <w:rPr>
          <w:rFonts w:ascii="Arial" w:hAnsi="Arial" w:cs="Arial"/>
          <w:sz w:val="22"/>
          <w:szCs w:val="22"/>
        </w:rPr>
        <w:t xml:space="preserve">has been formed, </w:t>
      </w:r>
      <w:r>
        <w:rPr>
          <w:rFonts w:ascii="Arial" w:hAnsi="Arial" w:cs="Arial"/>
          <w:sz w:val="22"/>
          <w:szCs w:val="22"/>
        </w:rPr>
        <w:t xml:space="preserve">consisting of Ministry of Health, Pharmac and </w:t>
      </w:r>
      <w:r w:rsidR="00B23ABD">
        <w:rPr>
          <w:rFonts w:ascii="Arial" w:hAnsi="Arial" w:cs="Arial"/>
          <w:sz w:val="22"/>
          <w:szCs w:val="22"/>
        </w:rPr>
        <w:t>HNZ</w:t>
      </w:r>
      <w:r>
        <w:rPr>
          <w:rFonts w:ascii="Arial" w:hAnsi="Arial" w:cs="Arial"/>
          <w:sz w:val="22"/>
          <w:szCs w:val="22"/>
        </w:rPr>
        <w:t xml:space="preserve"> representatives. This group is </w:t>
      </w:r>
      <w:r w:rsidRPr="00E00EEB">
        <w:rPr>
          <w:rFonts w:ascii="Arial" w:hAnsi="Arial" w:cs="Arial"/>
          <w:sz w:val="22"/>
          <w:szCs w:val="22"/>
        </w:rPr>
        <w:t>oversee</w:t>
      </w:r>
      <w:r>
        <w:rPr>
          <w:rFonts w:ascii="Arial" w:hAnsi="Arial" w:cs="Arial"/>
          <w:sz w:val="22"/>
          <w:szCs w:val="22"/>
        </w:rPr>
        <w:t>ing</w:t>
      </w:r>
      <w:r w:rsidRPr="00E00EEB">
        <w:rPr>
          <w:rFonts w:ascii="Arial" w:hAnsi="Arial" w:cs="Arial"/>
          <w:sz w:val="22"/>
          <w:szCs w:val="22"/>
        </w:rPr>
        <w:t xml:space="preserve"> implementation, monitor</w:t>
      </w:r>
      <w:r>
        <w:rPr>
          <w:rFonts w:ascii="Arial" w:hAnsi="Arial" w:cs="Arial"/>
          <w:sz w:val="22"/>
          <w:szCs w:val="22"/>
        </w:rPr>
        <w:t>ing</w:t>
      </w:r>
      <w:r w:rsidRPr="00E00EEB">
        <w:rPr>
          <w:rFonts w:ascii="Arial" w:hAnsi="Arial" w:cs="Arial"/>
          <w:sz w:val="22"/>
          <w:szCs w:val="22"/>
        </w:rPr>
        <w:t xml:space="preserve"> performance</w:t>
      </w:r>
      <w:r>
        <w:rPr>
          <w:rFonts w:ascii="Arial" w:hAnsi="Arial" w:cs="Arial"/>
          <w:sz w:val="22"/>
          <w:szCs w:val="22"/>
        </w:rPr>
        <w:t xml:space="preserve"> </w:t>
      </w:r>
      <w:r w:rsidRPr="00E00EEB">
        <w:rPr>
          <w:rFonts w:ascii="Arial" w:hAnsi="Arial" w:cs="Arial"/>
          <w:sz w:val="22"/>
          <w:szCs w:val="22"/>
        </w:rPr>
        <w:t>and align</w:t>
      </w:r>
      <w:r>
        <w:rPr>
          <w:rFonts w:ascii="Arial" w:hAnsi="Arial" w:cs="Arial"/>
          <w:sz w:val="22"/>
          <w:szCs w:val="22"/>
        </w:rPr>
        <w:t>ing</w:t>
      </w:r>
      <w:r w:rsidRPr="00E00EEB">
        <w:rPr>
          <w:rFonts w:ascii="Arial" w:hAnsi="Arial" w:cs="Arial"/>
          <w:sz w:val="22"/>
          <w:szCs w:val="22"/>
        </w:rPr>
        <w:t xml:space="preserve"> procurement with system priorities.</w:t>
      </w:r>
    </w:p>
    <w:p w14:paraId="178D47F9" w14:textId="77777777" w:rsidR="00107E2B" w:rsidRDefault="00107E2B" w:rsidP="006C438A">
      <w:pPr>
        <w:spacing w:after="240" w:line="276" w:lineRule="auto"/>
        <w:rPr>
          <w:rFonts w:ascii="Arial" w:hAnsi="Arial" w:cs="Arial"/>
          <w:sz w:val="22"/>
          <w:szCs w:val="22"/>
        </w:rPr>
      </w:pPr>
      <w:r>
        <w:rPr>
          <w:rFonts w:ascii="Arial" w:hAnsi="Arial" w:cs="Arial"/>
          <w:sz w:val="22"/>
          <w:szCs w:val="22"/>
        </w:rPr>
        <w:t>Pharmac</w:t>
      </w:r>
      <w:r w:rsidR="00835752" w:rsidRPr="00B321F1">
        <w:rPr>
          <w:rFonts w:ascii="Arial" w:hAnsi="Arial" w:cs="Arial"/>
          <w:sz w:val="22"/>
          <w:szCs w:val="22"/>
        </w:rPr>
        <w:t xml:space="preserve"> have initiated a</w:t>
      </w:r>
      <w:r w:rsidR="002D285E">
        <w:rPr>
          <w:rFonts w:ascii="Arial" w:hAnsi="Arial" w:cs="Arial"/>
          <w:sz w:val="22"/>
          <w:szCs w:val="22"/>
        </w:rPr>
        <w:t>n</w:t>
      </w:r>
      <w:r w:rsidR="00835752" w:rsidRPr="00B321F1">
        <w:rPr>
          <w:rFonts w:ascii="Arial" w:hAnsi="Arial" w:cs="Arial"/>
          <w:sz w:val="22"/>
          <w:szCs w:val="22"/>
        </w:rPr>
        <w:t xml:space="preserve"> RFP process for market share for drug eluting stents and establishing advisory processes to support further activity in cardiology and interventional radiology. </w:t>
      </w:r>
    </w:p>
    <w:p w14:paraId="3F8D90C6" w14:textId="4460F894" w:rsidR="00835752" w:rsidRPr="00B321F1" w:rsidRDefault="00107E2B" w:rsidP="006C438A">
      <w:pPr>
        <w:spacing w:after="240" w:line="276" w:lineRule="auto"/>
        <w:rPr>
          <w:rFonts w:ascii="Arial" w:hAnsi="Arial" w:cs="Arial"/>
          <w:sz w:val="22"/>
          <w:szCs w:val="22"/>
        </w:rPr>
      </w:pPr>
      <w:r>
        <w:rPr>
          <w:rFonts w:ascii="Arial" w:hAnsi="Arial" w:cs="Arial"/>
          <w:sz w:val="22"/>
          <w:szCs w:val="22"/>
        </w:rPr>
        <w:lastRenderedPageBreak/>
        <w:t>Work has been initiated</w:t>
      </w:r>
      <w:r w:rsidR="00835752" w:rsidRPr="00B321F1">
        <w:rPr>
          <w:rFonts w:ascii="Arial" w:hAnsi="Arial" w:cs="Arial"/>
          <w:sz w:val="22"/>
          <w:szCs w:val="22"/>
        </w:rPr>
        <w:t xml:space="preserve"> to support transition of non-lead categories to HNZ. </w:t>
      </w:r>
      <w:r>
        <w:rPr>
          <w:rFonts w:ascii="Arial" w:hAnsi="Arial" w:cs="Arial"/>
          <w:sz w:val="22"/>
          <w:szCs w:val="22"/>
        </w:rPr>
        <w:t>Pharmac</w:t>
      </w:r>
      <w:r w:rsidR="00835752" w:rsidRPr="00B321F1">
        <w:rPr>
          <w:rFonts w:ascii="Arial" w:hAnsi="Arial" w:cs="Arial"/>
          <w:sz w:val="22"/>
          <w:szCs w:val="22"/>
        </w:rPr>
        <w:t xml:space="preserve"> are also building a report using HNZ data to improve expenditure monitoring for medical devices in progress.</w:t>
      </w:r>
    </w:p>
    <w:p w14:paraId="215DE8EC" w14:textId="32E44DA0" w:rsidR="00835752" w:rsidRPr="00B321F1" w:rsidRDefault="00107E2B" w:rsidP="006C438A">
      <w:pPr>
        <w:spacing w:after="240" w:line="276" w:lineRule="auto"/>
        <w:rPr>
          <w:rFonts w:ascii="Arial" w:hAnsi="Arial" w:cs="Arial"/>
          <w:sz w:val="22"/>
          <w:szCs w:val="22"/>
        </w:rPr>
      </w:pPr>
      <w:r>
        <w:rPr>
          <w:rFonts w:ascii="Arial" w:hAnsi="Arial" w:cs="Arial"/>
          <w:sz w:val="22"/>
          <w:szCs w:val="22"/>
        </w:rPr>
        <w:t>Pharmac</w:t>
      </w:r>
      <w:r w:rsidR="00835752" w:rsidRPr="00B321F1">
        <w:rPr>
          <w:rFonts w:ascii="Arial" w:hAnsi="Arial" w:cs="Arial"/>
          <w:sz w:val="22"/>
          <w:szCs w:val="22"/>
        </w:rPr>
        <w:t xml:space="preserve"> are developing a streamlined approach for health technology assessment </w:t>
      </w:r>
      <w:r w:rsidR="00E00EEB">
        <w:rPr>
          <w:rFonts w:ascii="Arial" w:hAnsi="Arial" w:cs="Arial"/>
          <w:sz w:val="22"/>
          <w:szCs w:val="22"/>
        </w:rPr>
        <w:t xml:space="preserve">(HTA) </w:t>
      </w:r>
      <w:r w:rsidR="00835752" w:rsidRPr="00B321F1">
        <w:rPr>
          <w:rFonts w:ascii="Arial" w:hAnsi="Arial" w:cs="Arial"/>
          <w:sz w:val="22"/>
          <w:szCs w:val="22"/>
        </w:rPr>
        <w:t xml:space="preserve">that is integrated and coordinated with </w:t>
      </w:r>
      <w:r w:rsidR="00B23ABD">
        <w:rPr>
          <w:rFonts w:ascii="Arial" w:hAnsi="Arial" w:cs="Arial"/>
          <w:sz w:val="22"/>
          <w:szCs w:val="22"/>
        </w:rPr>
        <w:t>H</w:t>
      </w:r>
      <w:r w:rsidR="00835752" w:rsidRPr="00B321F1">
        <w:rPr>
          <w:rFonts w:ascii="Arial" w:hAnsi="Arial" w:cs="Arial"/>
          <w:sz w:val="22"/>
          <w:szCs w:val="22"/>
        </w:rPr>
        <w:t>NZ. The process aims to increase transparency of investments in new medical device technologies, drive value and</w:t>
      </w:r>
      <w:r w:rsidR="003B7F2C" w:rsidRPr="00B321F1">
        <w:rPr>
          <w:rFonts w:ascii="Arial" w:hAnsi="Arial" w:cs="Arial"/>
          <w:sz w:val="22"/>
          <w:szCs w:val="22"/>
        </w:rPr>
        <w:t xml:space="preserve"> </w:t>
      </w:r>
      <w:r w:rsidR="00835752" w:rsidRPr="00B321F1">
        <w:rPr>
          <w:rFonts w:ascii="Arial" w:hAnsi="Arial" w:cs="Arial"/>
          <w:sz w:val="22"/>
          <w:szCs w:val="22"/>
        </w:rPr>
        <w:t>support efficient listing and delisting processes.</w:t>
      </w:r>
      <w:r w:rsidR="00E00EEB">
        <w:rPr>
          <w:rFonts w:ascii="Arial" w:hAnsi="Arial" w:cs="Arial"/>
          <w:sz w:val="22"/>
          <w:szCs w:val="22"/>
        </w:rPr>
        <w:t xml:space="preserve"> We are in discussions with </w:t>
      </w:r>
      <w:r w:rsidR="00B23ABD">
        <w:rPr>
          <w:rFonts w:ascii="Arial" w:hAnsi="Arial" w:cs="Arial"/>
          <w:sz w:val="22"/>
          <w:szCs w:val="22"/>
        </w:rPr>
        <w:t>H</w:t>
      </w:r>
      <w:r w:rsidR="00E00EEB">
        <w:rPr>
          <w:rFonts w:ascii="Arial" w:hAnsi="Arial" w:cs="Arial"/>
          <w:sz w:val="22"/>
          <w:szCs w:val="22"/>
        </w:rPr>
        <w:t xml:space="preserve">NZ on a HTA Service Level Agreement and </w:t>
      </w:r>
      <w:r w:rsidR="005370E3">
        <w:rPr>
          <w:rFonts w:ascii="Arial" w:hAnsi="Arial" w:cs="Arial"/>
          <w:sz w:val="22"/>
          <w:szCs w:val="22"/>
        </w:rPr>
        <w:t>will</w:t>
      </w:r>
      <w:r w:rsidR="00E00EEB">
        <w:rPr>
          <w:rFonts w:ascii="Arial" w:hAnsi="Arial" w:cs="Arial"/>
          <w:sz w:val="22"/>
          <w:szCs w:val="22"/>
        </w:rPr>
        <w:t xml:space="preserve"> have this finalised next quarter.</w:t>
      </w:r>
    </w:p>
    <w:p w14:paraId="41F0E64B" w14:textId="747F116E" w:rsidR="00835752" w:rsidRPr="00B321F1" w:rsidRDefault="00107E2B" w:rsidP="006C438A">
      <w:pPr>
        <w:spacing w:after="240" w:line="276" w:lineRule="auto"/>
        <w:rPr>
          <w:rFonts w:ascii="Arial" w:hAnsi="Arial" w:cs="Arial"/>
          <w:sz w:val="22"/>
          <w:szCs w:val="22"/>
        </w:rPr>
      </w:pPr>
      <w:r>
        <w:rPr>
          <w:rFonts w:ascii="Arial" w:hAnsi="Arial" w:cs="Arial"/>
          <w:sz w:val="22"/>
          <w:szCs w:val="22"/>
        </w:rPr>
        <w:t>Pharmac’s</w:t>
      </w:r>
      <w:r w:rsidR="00835752" w:rsidRPr="00B321F1">
        <w:rPr>
          <w:rFonts w:ascii="Arial" w:hAnsi="Arial" w:cs="Arial"/>
          <w:sz w:val="22"/>
          <w:szCs w:val="22"/>
        </w:rPr>
        <w:t xml:space="preserve"> new medical devices innovation form is live on the website.</w:t>
      </w:r>
      <w:r w:rsidR="00835752" w:rsidRPr="002D285E">
        <w:rPr>
          <w:rFonts w:ascii="Arial" w:hAnsi="Arial" w:cs="Arial"/>
          <w:sz w:val="22"/>
          <w:szCs w:val="22"/>
          <w:vertAlign w:val="superscript"/>
        </w:rPr>
        <w:footnoteReference w:id="1"/>
      </w:r>
      <w:r w:rsidR="00835752" w:rsidRPr="00B321F1">
        <w:rPr>
          <w:rFonts w:ascii="Arial" w:hAnsi="Arial" w:cs="Arial"/>
          <w:sz w:val="22"/>
          <w:szCs w:val="22"/>
        </w:rPr>
        <w:t xml:space="preserve"> The form will help </w:t>
      </w:r>
      <w:r>
        <w:rPr>
          <w:rFonts w:ascii="Arial" w:hAnsi="Arial" w:cs="Arial"/>
          <w:sz w:val="22"/>
          <w:szCs w:val="22"/>
        </w:rPr>
        <w:t>to</w:t>
      </w:r>
      <w:r w:rsidR="00835752" w:rsidRPr="00B321F1">
        <w:rPr>
          <w:rFonts w:ascii="Arial" w:hAnsi="Arial" w:cs="Arial"/>
          <w:sz w:val="22"/>
          <w:szCs w:val="22"/>
        </w:rPr>
        <w:t>:</w:t>
      </w:r>
    </w:p>
    <w:p w14:paraId="51BF90EE" w14:textId="02D3C611" w:rsidR="00835752" w:rsidRPr="00B321F1" w:rsidRDefault="00835752" w:rsidP="00B23ABD">
      <w:pPr>
        <w:numPr>
          <w:ilvl w:val="0"/>
          <w:numId w:val="7"/>
        </w:numPr>
        <w:tabs>
          <w:tab w:val="clear" w:pos="720"/>
        </w:tabs>
        <w:spacing w:after="120" w:line="276" w:lineRule="auto"/>
        <w:ind w:left="567" w:hanging="567"/>
        <w:rPr>
          <w:rFonts w:ascii="Arial" w:hAnsi="Arial" w:cs="Arial"/>
          <w:color w:val="000000"/>
          <w:sz w:val="22"/>
          <w:szCs w:val="22"/>
        </w:rPr>
      </w:pPr>
      <w:r w:rsidRPr="00B321F1">
        <w:rPr>
          <w:rFonts w:ascii="Arial" w:hAnsi="Arial" w:cs="Arial"/>
          <w:color w:val="000000"/>
          <w:sz w:val="22"/>
          <w:szCs w:val="22"/>
        </w:rPr>
        <w:t>Build a clearer picture of new and emerging innovations</w:t>
      </w:r>
      <w:r w:rsidR="002D285E">
        <w:rPr>
          <w:rFonts w:ascii="Arial" w:hAnsi="Arial" w:cs="Arial"/>
          <w:color w:val="000000"/>
          <w:sz w:val="22"/>
          <w:szCs w:val="22"/>
        </w:rPr>
        <w:t>.</w:t>
      </w:r>
    </w:p>
    <w:p w14:paraId="3D27D174" w14:textId="11623E4A" w:rsidR="00835752" w:rsidRPr="00B321F1" w:rsidRDefault="00835752" w:rsidP="00B23ABD">
      <w:pPr>
        <w:numPr>
          <w:ilvl w:val="0"/>
          <w:numId w:val="7"/>
        </w:numPr>
        <w:tabs>
          <w:tab w:val="clear" w:pos="720"/>
        </w:tabs>
        <w:spacing w:after="120" w:line="276" w:lineRule="auto"/>
        <w:ind w:left="567" w:hanging="567"/>
        <w:rPr>
          <w:rFonts w:ascii="Arial" w:hAnsi="Arial" w:cs="Arial"/>
          <w:color w:val="000000"/>
          <w:sz w:val="22"/>
          <w:szCs w:val="22"/>
        </w:rPr>
      </w:pPr>
      <w:r w:rsidRPr="00B321F1">
        <w:rPr>
          <w:rFonts w:ascii="Arial" w:hAnsi="Arial" w:cs="Arial"/>
          <w:color w:val="000000"/>
          <w:sz w:val="22"/>
          <w:szCs w:val="22"/>
        </w:rPr>
        <w:t>Support effective category planning</w:t>
      </w:r>
      <w:r w:rsidR="002D285E">
        <w:rPr>
          <w:rFonts w:ascii="Arial" w:hAnsi="Arial" w:cs="Arial"/>
          <w:color w:val="000000"/>
          <w:sz w:val="22"/>
          <w:szCs w:val="22"/>
        </w:rPr>
        <w:t>.</w:t>
      </w:r>
    </w:p>
    <w:p w14:paraId="3B9B248F" w14:textId="00FC54A3" w:rsidR="00835752" w:rsidRPr="00B321F1" w:rsidRDefault="00835752" w:rsidP="00B23ABD">
      <w:pPr>
        <w:numPr>
          <w:ilvl w:val="0"/>
          <w:numId w:val="7"/>
        </w:numPr>
        <w:tabs>
          <w:tab w:val="clear" w:pos="720"/>
        </w:tabs>
        <w:spacing w:after="120" w:line="276" w:lineRule="auto"/>
        <w:ind w:left="567" w:hanging="567"/>
        <w:rPr>
          <w:rFonts w:ascii="Arial" w:hAnsi="Arial" w:cs="Arial"/>
          <w:color w:val="000000"/>
          <w:sz w:val="22"/>
          <w:szCs w:val="22"/>
        </w:rPr>
      </w:pPr>
      <w:r w:rsidRPr="00B321F1">
        <w:rPr>
          <w:rFonts w:ascii="Arial" w:hAnsi="Arial" w:cs="Arial"/>
          <w:color w:val="000000"/>
          <w:sz w:val="22"/>
          <w:szCs w:val="22"/>
        </w:rPr>
        <w:t>Inform the development of future submission processes</w:t>
      </w:r>
      <w:r w:rsidR="002D285E">
        <w:rPr>
          <w:rFonts w:ascii="Arial" w:hAnsi="Arial" w:cs="Arial"/>
          <w:color w:val="000000"/>
          <w:sz w:val="22"/>
          <w:szCs w:val="22"/>
        </w:rPr>
        <w:t>.</w:t>
      </w:r>
    </w:p>
    <w:p w14:paraId="49D65E7C" w14:textId="60D73E2E" w:rsidR="00835752" w:rsidRDefault="00835752" w:rsidP="006C438A">
      <w:pPr>
        <w:numPr>
          <w:ilvl w:val="0"/>
          <w:numId w:val="7"/>
        </w:numPr>
        <w:tabs>
          <w:tab w:val="clear" w:pos="720"/>
        </w:tabs>
        <w:spacing w:after="240" w:line="276" w:lineRule="auto"/>
        <w:ind w:left="567" w:hanging="567"/>
        <w:rPr>
          <w:rFonts w:ascii="Arial" w:hAnsi="Arial" w:cs="Arial"/>
          <w:color w:val="000000"/>
          <w:sz w:val="22"/>
          <w:szCs w:val="22"/>
        </w:rPr>
      </w:pPr>
      <w:r w:rsidRPr="00B321F1">
        <w:rPr>
          <w:rFonts w:ascii="Arial" w:hAnsi="Arial" w:cs="Arial"/>
          <w:color w:val="000000"/>
          <w:sz w:val="22"/>
          <w:szCs w:val="22"/>
        </w:rPr>
        <w:t>Help shape a smarter, more responsive future for hospital medical devices</w:t>
      </w:r>
      <w:r w:rsidR="001F3847">
        <w:rPr>
          <w:rFonts w:ascii="Arial" w:hAnsi="Arial" w:cs="Arial"/>
          <w:color w:val="000000"/>
          <w:sz w:val="22"/>
          <w:szCs w:val="22"/>
        </w:rPr>
        <w:t>.</w:t>
      </w:r>
    </w:p>
    <w:p w14:paraId="3EFA13ED" w14:textId="05B03205" w:rsidR="00835752" w:rsidRPr="00DD6B19" w:rsidRDefault="00835752" w:rsidP="006C438A">
      <w:pPr>
        <w:pStyle w:val="ListParagraph"/>
        <w:numPr>
          <w:ilvl w:val="0"/>
          <w:numId w:val="20"/>
        </w:numPr>
        <w:pBdr>
          <w:bottom w:val="single" w:sz="4" w:space="1" w:color="auto"/>
        </w:pBdr>
        <w:spacing w:before="480" w:after="240" w:line="276" w:lineRule="auto"/>
        <w:ind w:left="567" w:hanging="567"/>
        <w:contextualSpacing w:val="0"/>
        <w:rPr>
          <w:rFonts w:ascii="Arial" w:hAnsi="Arial" w:cs="Arial"/>
          <w:b/>
          <w:bCs/>
          <w:sz w:val="28"/>
          <w:szCs w:val="28"/>
        </w:rPr>
      </w:pPr>
      <w:r w:rsidRPr="00DD6B19">
        <w:rPr>
          <w:rFonts w:ascii="Arial" w:hAnsi="Arial" w:cs="Arial"/>
          <w:b/>
          <w:bCs/>
          <w:sz w:val="28"/>
          <w:szCs w:val="28"/>
        </w:rPr>
        <w:t>Organisational Excellence</w:t>
      </w:r>
    </w:p>
    <w:p w14:paraId="74B74992" w14:textId="77777777" w:rsidR="00835752" w:rsidRPr="00B321F1" w:rsidRDefault="00835752" w:rsidP="006C438A">
      <w:pPr>
        <w:pStyle w:val="ListParagraph"/>
        <w:numPr>
          <w:ilvl w:val="1"/>
          <w:numId w:val="20"/>
        </w:numPr>
        <w:spacing w:before="360" w:after="240" w:line="276" w:lineRule="auto"/>
        <w:ind w:left="567" w:hanging="567"/>
        <w:contextualSpacing w:val="0"/>
        <w:rPr>
          <w:rFonts w:ascii="Arial" w:hAnsi="Arial" w:cs="Arial"/>
          <w:b/>
          <w:bCs/>
          <w:sz w:val="22"/>
          <w:szCs w:val="22"/>
        </w:rPr>
      </w:pPr>
      <w:r w:rsidRPr="00B321F1">
        <w:rPr>
          <w:rFonts w:ascii="Arial" w:hAnsi="Arial" w:cs="Arial"/>
          <w:b/>
          <w:bCs/>
          <w:sz w:val="22"/>
          <w:szCs w:val="22"/>
        </w:rPr>
        <w:t xml:space="preserve">Reset programme </w:t>
      </w:r>
    </w:p>
    <w:p w14:paraId="0EA4E4DE" w14:textId="77777777" w:rsidR="00835752" w:rsidRPr="00B54EFC" w:rsidRDefault="00835752" w:rsidP="006C438A">
      <w:pPr>
        <w:spacing w:after="240" w:line="276" w:lineRule="auto"/>
        <w:ind w:left="40"/>
        <w:rPr>
          <w:rFonts w:ascii="Arial" w:hAnsi="Arial" w:cs="Arial"/>
          <w:sz w:val="22"/>
          <w:szCs w:val="22"/>
        </w:rPr>
      </w:pPr>
      <w:r w:rsidRPr="00B54EFC">
        <w:rPr>
          <w:rFonts w:ascii="Arial" w:hAnsi="Arial" w:cs="Arial"/>
          <w:sz w:val="22"/>
          <w:szCs w:val="22"/>
        </w:rPr>
        <w:t>A five-year improvement programme is an organisational priority. It will occur in two phases, beginning with a 12-month reset to deliver tangible change and establish foundational improvements. The Reset Programme is structured around three key workstreams:</w:t>
      </w:r>
    </w:p>
    <w:p w14:paraId="66ECE06D" w14:textId="49CC93BC" w:rsidR="00835752" w:rsidRPr="00B321F1" w:rsidRDefault="00835752" w:rsidP="00B23ABD">
      <w:pPr>
        <w:pStyle w:val="ListParagraph"/>
        <w:numPr>
          <w:ilvl w:val="0"/>
          <w:numId w:val="8"/>
        </w:numPr>
        <w:spacing w:after="120" w:line="276" w:lineRule="auto"/>
        <w:ind w:left="567" w:hanging="567"/>
        <w:contextualSpacing w:val="0"/>
        <w:rPr>
          <w:rFonts w:ascii="Arial" w:hAnsi="Arial" w:cs="Arial"/>
          <w:sz w:val="22"/>
          <w:szCs w:val="22"/>
        </w:rPr>
      </w:pPr>
      <w:r w:rsidRPr="00B321F1">
        <w:rPr>
          <w:rFonts w:ascii="Arial" w:hAnsi="Arial" w:cs="Arial"/>
          <w:sz w:val="22"/>
          <w:szCs w:val="22"/>
        </w:rPr>
        <w:t>A new strategic vision</w:t>
      </w:r>
      <w:r w:rsidR="00107E2B">
        <w:rPr>
          <w:rFonts w:ascii="Arial" w:hAnsi="Arial" w:cs="Arial"/>
          <w:sz w:val="22"/>
          <w:szCs w:val="22"/>
        </w:rPr>
        <w:t>.</w:t>
      </w:r>
    </w:p>
    <w:p w14:paraId="286AB640" w14:textId="484C66FE" w:rsidR="00835752" w:rsidRPr="00B321F1" w:rsidRDefault="00835752" w:rsidP="00B23ABD">
      <w:pPr>
        <w:pStyle w:val="ListParagraph"/>
        <w:numPr>
          <w:ilvl w:val="0"/>
          <w:numId w:val="8"/>
        </w:numPr>
        <w:spacing w:after="120" w:line="276" w:lineRule="auto"/>
        <w:ind w:left="567" w:hanging="567"/>
        <w:contextualSpacing w:val="0"/>
        <w:rPr>
          <w:rFonts w:ascii="Arial" w:hAnsi="Arial" w:cs="Arial"/>
          <w:sz w:val="22"/>
          <w:szCs w:val="22"/>
        </w:rPr>
      </w:pPr>
      <w:r w:rsidRPr="00B321F1">
        <w:rPr>
          <w:rFonts w:ascii="Arial" w:hAnsi="Arial" w:cs="Arial"/>
          <w:sz w:val="22"/>
          <w:szCs w:val="22"/>
        </w:rPr>
        <w:t>Enhancing consumer engagement and trust</w:t>
      </w:r>
      <w:r w:rsidR="00107E2B">
        <w:rPr>
          <w:rFonts w:ascii="Arial" w:hAnsi="Arial" w:cs="Arial"/>
          <w:sz w:val="22"/>
          <w:szCs w:val="22"/>
        </w:rPr>
        <w:t>.</w:t>
      </w:r>
    </w:p>
    <w:p w14:paraId="20DE8A5F" w14:textId="13AC44A2" w:rsidR="00835752" w:rsidRPr="00B321F1" w:rsidRDefault="00835752" w:rsidP="006C438A">
      <w:pPr>
        <w:pStyle w:val="ListParagraph"/>
        <w:numPr>
          <w:ilvl w:val="0"/>
          <w:numId w:val="8"/>
        </w:numPr>
        <w:spacing w:after="240" w:line="276" w:lineRule="auto"/>
        <w:ind w:left="567" w:hanging="567"/>
        <w:contextualSpacing w:val="0"/>
        <w:rPr>
          <w:rFonts w:ascii="Arial" w:hAnsi="Arial" w:cs="Arial"/>
          <w:sz w:val="22"/>
          <w:szCs w:val="22"/>
        </w:rPr>
      </w:pPr>
      <w:r w:rsidRPr="00B321F1">
        <w:rPr>
          <w:rFonts w:ascii="Arial" w:hAnsi="Arial" w:cs="Arial"/>
          <w:sz w:val="22"/>
          <w:szCs w:val="22"/>
        </w:rPr>
        <w:t>Improving internal processes.</w:t>
      </w:r>
    </w:p>
    <w:p w14:paraId="146F1F2E" w14:textId="5E2CBA85" w:rsidR="00835752" w:rsidRPr="00B321F1" w:rsidRDefault="00835752" w:rsidP="006C438A">
      <w:pPr>
        <w:spacing w:after="240" w:line="276" w:lineRule="auto"/>
        <w:rPr>
          <w:rFonts w:ascii="Arial" w:hAnsi="Arial" w:cs="Arial"/>
          <w:sz w:val="22"/>
          <w:szCs w:val="22"/>
        </w:rPr>
      </w:pPr>
      <w:r w:rsidRPr="00B321F1">
        <w:rPr>
          <w:rFonts w:ascii="Arial" w:hAnsi="Arial" w:cs="Arial"/>
          <w:sz w:val="22"/>
          <w:szCs w:val="22"/>
        </w:rPr>
        <w:t xml:space="preserve">The first 90-day action plan (July - September 2025) has </w:t>
      </w:r>
      <w:r w:rsidR="00107E2B">
        <w:rPr>
          <w:rFonts w:ascii="Arial" w:hAnsi="Arial" w:cs="Arial"/>
          <w:sz w:val="22"/>
          <w:szCs w:val="22"/>
        </w:rPr>
        <w:t>been</w:t>
      </w:r>
      <w:r w:rsidRPr="00B321F1">
        <w:rPr>
          <w:rFonts w:ascii="Arial" w:hAnsi="Arial" w:cs="Arial"/>
          <w:sz w:val="22"/>
          <w:szCs w:val="22"/>
        </w:rPr>
        <w:t xml:space="preserve"> implemented - five actions have been completed</w:t>
      </w:r>
      <w:r w:rsidR="00B23ABD">
        <w:rPr>
          <w:rFonts w:ascii="Arial" w:hAnsi="Arial" w:cs="Arial"/>
          <w:sz w:val="22"/>
          <w:szCs w:val="22"/>
        </w:rPr>
        <w:t>.</w:t>
      </w:r>
      <w:r w:rsidR="00B60525">
        <w:rPr>
          <w:rFonts w:ascii="Arial" w:hAnsi="Arial" w:cs="Arial"/>
          <w:sz w:val="22"/>
          <w:szCs w:val="22"/>
        </w:rPr>
        <w:t xml:space="preserve"> </w:t>
      </w:r>
      <w:r w:rsidR="00B23ABD">
        <w:rPr>
          <w:rFonts w:ascii="Arial" w:hAnsi="Arial" w:cs="Arial"/>
          <w:sz w:val="22"/>
          <w:szCs w:val="22"/>
        </w:rPr>
        <w:t>O</w:t>
      </w:r>
      <w:r w:rsidRPr="00B321F1">
        <w:rPr>
          <w:rFonts w:ascii="Arial" w:hAnsi="Arial" w:cs="Arial"/>
          <w:sz w:val="22"/>
          <w:szCs w:val="22"/>
        </w:rPr>
        <w:t>ne is in progress and two have been deferred to future 90-day action plans. Monthly progress reporting is provided to the Governance Group and published on the Pharmac website.</w:t>
      </w:r>
    </w:p>
    <w:tbl>
      <w:tblPr>
        <w:tblStyle w:val="TableGrid"/>
        <w:tblW w:w="0" w:type="auto"/>
        <w:jc w:val="center"/>
        <w:tblCellMar>
          <w:top w:w="113" w:type="dxa"/>
          <w:bottom w:w="113" w:type="dxa"/>
        </w:tblCellMar>
        <w:tblLook w:val="04A0" w:firstRow="1" w:lastRow="0" w:firstColumn="1" w:lastColumn="0" w:noHBand="0" w:noVBand="1"/>
      </w:tblPr>
      <w:tblGrid>
        <w:gridCol w:w="6091"/>
        <w:gridCol w:w="1217"/>
      </w:tblGrid>
      <w:tr w:rsidR="00835752" w:rsidRPr="00DD6B19" w14:paraId="03F2DA32" w14:textId="77777777" w:rsidTr="00B23ABD">
        <w:trPr>
          <w:tblHeader/>
          <w:jc w:val="center"/>
        </w:trPr>
        <w:tc>
          <w:tcPr>
            <w:tcW w:w="6091" w:type="dxa"/>
            <w:shd w:val="clear" w:color="auto" w:fill="C1E4F5" w:themeFill="accent1" w:themeFillTint="33"/>
            <w:vAlign w:val="center"/>
          </w:tcPr>
          <w:p w14:paraId="0E7D4247" w14:textId="140C74D0" w:rsidR="00835752" w:rsidRPr="00DD6B19" w:rsidRDefault="00835752" w:rsidP="00B23ABD">
            <w:pPr>
              <w:pStyle w:val="BodyText"/>
              <w:spacing w:before="120" w:after="0" w:line="276" w:lineRule="auto"/>
              <w:jc w:val="left"/>
              <w:rPr>
                <w:rFonts w:cs="Arial"/>
                <w:b/>
                <w:bCs/>
                <w:sz w:val="20"/>
                <w:szCs w:val="20"/>
              </w:rPr>
            </w:pPr>
            <w:bookmarkStart w:id="5" w:name="_Hlk210836531"/>
            <w:r w:rsidRPr="00DD6B19">
              <w:rPr>
                <w:rFonts w:cs="Arial"/>
                <w:b/>
                <w:bCs/>
                <w:sz w:val="20"/>
                <w:szCs w:val="20"/>
              </w:rPr>
              <w:t>Action</w:t>
            </w:r>
            <w:r w:rsidR="00B60525">
              <w:rPr>
                <w:rFonts w:cs="Arial"/>
                <w:b/>
                <w:bCs/>
                <w:sz w:val="20"/>
                <w:szCs w:val="20"/>
              </w:rPr>
              <w:t xml:space="preserve"> </w:t>
            </w:r>
          </w:p>
        </w:tc>
        <w:tc>
          <w:tcPr>
            <w:tcW w:w="0" w:type="auto"/>
            <w:shd w:val="clear" w:color="auto" w:fill="C1E4F5" w:themeFill="accent1" w:themeFillTint="33"/>
            <w:vAlign w:val="center"/>
          </w:tcPr>
          <w:p w14:paraId="7664613A" w14:textId="77777777" w:rsidR="00835752" w:rsidRPr="00DD6B19" w:rsidRDefault="00835752" w:rsidP="00B23ABD">
            <w:pPr>
              <w:pStyle w:val="BodyText"/>
              <w:spacing w:before="120" w:after="0" w:line="276" w:lineRule="auto"/>
              <w:jc w:val="center"/>
              <w:rPr>
                <w:rFonts w:cs="Arial"/>
                <w:b/>
                <w:bCs/>
                <w:sz w:val="20"/>
                <w:szCs w:val="20"/>
              </w:rPr>
            </w:pPr>
            <w:r w:rsidRPr="00DD6B19">
              <w:rPr>
                <w:rFonts w:cs="Arial"/>
                <w:b/>
                <w:bCs/>
                <w:sz w:val="20"/>
                <w:szCs w:val="20"/>
              </w:rPr>
              <w:t>Progress</w:t>
            </w:r>
          </w:p>
        </w:tc>
      </w:tr>
      <w:tr w:rsidR="00835752" w:rsidRPr="00DD6B19" w14:paraId="5A270684" w14:textId="77777777" w:rsidTr="00B23ABD">
        <w:trPr>
          <w:jc w:val="center"/>
        </w:trPr>
        <w:tc>
          <w:tcPr>
            <w:tcW w:w="6091" w:type="dxa"/>
            <w:vAlign w:val="center"/>
          </w:tcPr>
          <w:p w14:paraId="16A967D7" w14:textId="77777777" w:rsidR="00835752" w:rsidRPr="00DD6B19" w:rsidRDefault="00835752" w:rsidP="00B23ABD">
            <w:pPr>
              <w:pStyle w:val="BodyText"/>
              <w:spacing w:before="120" w:after="0" w:line="276" w:lineRule="auto"/>
              <w:jc w:val="left"/>
              <w:rPr>
                <w:rFonts w:cs="Arial"/>
                <w:sz w:val="20"/>
                <w:szCs w:val="20"/>
              </w:rPr>
            </w:pPr>
            <w:r w:rsidRPr="00DD6B19">
              <w:rPr>
                <w:rFonts w:cs="Arial"/>
                <w:sz w:val="20"/>
                <w:szCs w:val="20"/>
              </w:rPr>
              <w:t xml:space="preserve">Establish consumer working group </w:t>
            </w:r>
          </w:p>
        </w:tc>
        <w:tc>
          <w:tcPr>
            <w:tcW w:w="0" w:type="auto"/>
            <w:vAlign w:val="center"/>
          </w:tcPr>
          <w:p w14:paraId="7C015501" w14:textId="77777777" w:rsidR="00835752" w:rsidRPr="00DD6B19" w:rsidRDefault="00835752" w:rsidP="00B23ABD">
            <w:pPr>
              <w:pStyle w:val="BodyText"/>
              <w:spacing w:before="120" w:after="0" w:line="276" w:lineRule="auto"/>
              <w:jc w:val="center"/>
              <w:rPr>
                <w:rFonts w:cs="Arial"/>
                <w:sz w:val="20"/>
                <w:szCs w:val="20"/>
              </w:rPr>
            </w:pPr>
            <w:r w:rsidRPr="00DD6B19">
              <w:rPr>
                <w:rFonts w:cs="Arial"/>
                <w:sz w:val="20"/>
                <w:szCs w:val="20"/>
              </w:rPr>
              <w:t>Completed</w:t>
            </w:r>
          </w:p>
        </w:tc>
      </w:tr>
      <w:tr w:rsidR="00835752" w:rsidRPr="00DD6B19" w14:paraId="5F76B07C" w14:textId="77777777" w:rsidTr="00B23ABD">
        <w:trPr>
          <w:jc w:val="center"/>
        </w:trPr>
        <w:tc>
          <w:tcPr>
            <w:tcW w:w="6091" w:type="dxa"/>
            <w:vAlign w:val="center"/>
          </w:tcPr>
          <w:p w14:paraId="2631D93C" w14:textId="77777777" w:rsidR="00835752" w:rsidRPr="00DD6B19" w:rsidRDefault="00835752" w:rsidP="00B23ABD">
            <w:pPr>
              <w:pStyle w:val="BodyText"/>
              <w:spacing w:before="120" w:after="0" w:line="276" w:lineRule="auto"/>
              <w:jc w:val="left"/>
              <w:rPr>
                <w:rFonts w:cs="Arial"/>
                <w:sz w:val="20"/>
                <w:szCs w:val="20"/>
              </w:rPr>
            </w:pPr>
            <w:r w:rsidRPr="00DD6B19">
              <w:rPr>
                <w:rFonts w:cs="Arial"/>
                <w:sz w:val="20"/>
                <w:szCs w:val="20"/>
              </w:rPr>
              <w:t>Build a consumer network database</w:t>
            </w:r>
          </w:p>
        </w:tc>
        <w:tc>
          <w:tcPr>
            <w:tcW w:w="0" w:type="auto"/>
            <w:vAlign w:val="center"/>
          </w:tcPr>
          <w:p w14:paraId="6167A01F" w14:textId="77777777" w:rsidR="00835752" w:rsidRPr="00DD6B19" w:rsidRDefault="00835752" w:rsidP="00B23ABD">
            <w:pPr>
              <w:pStyle w:val="BodyText"/>
              <w:spacing w:before="120" w:after="0" w:line="276" w:lineRule="auto"/>
              <w:jc w:val="center"/>
              <w:rPr>
                <w:rFonts w:cs="Arial"/>
                <w:sz w:val="20"/>
                <w:szCs w:val="20"/>
              </w:rPr>
            </w:pPr>
            <w:r w:rsidRPr="00DD6B19">
              <w:rPr>
                <w:rFonts w:cs="Arial"/>
                <w:sz w:val="20"/>
                <w:szCs w:val="20"/>
              </w:rPr>
              <w:t>Completed</w:t>
            </w:r>
          </w:p>
        </w:tc>
      </w:tr>
      <w:tr w:rsidR="00835752" w:rsidRPr="00DD6B19" w14:paraId="37615627" w14:textId="77777777" w:rsidTr="00B23ABD">
        <w:trPr>
          <w:jc w:val="center"/>
        </w:trPr>
        <w:tc>
          <w:tcPr>
            <w:tcW w:w="6091" w:type="dxa"/>
            <w:vAlign w:val="center"/>
          </w:tcPr>
          <w:p w14:paraId="675D5C1D" w14:textId="7A27156B" w:rsidR="00835752" w:rsidRPr="00DD6B19" w:rsidRDefault="00835752" w:rsidP="00B23ABD">
            <w:pPr>
              <w:pStyle w:val="BodyText"/>
              <w:spacing w:before="120" w:after="0" w:line="276" w:lineRule="auto"/>
              <w:jc w:val="left"/>
              <w:rPr>
                <w:rFonts w:cs="Arial"/>
                <w:sz w:val="20"/>
                <w:szCs w:val="20"/>
              </w:rPr>
            </w:pPr>
            <w:r w:rsidRPr="00DD6B19">
              <w:rPr>
                <w:rFonts w:cs="Arial"/>
                <w:sz w:val="20"/>
                <w:szCs w:val="20"/>
              </w:rPr>
              <w:t>Strengthen consumer relationships</w:t>
            </w:r>
            <w:r w:rsidR="00B60525">
              <w:rPr>
                <w:rFonts w:cs="Arial"/>
                <w:sz w:val="20"/>
                <w:szCs w:val="20"/>
              </w:rPr>
              <w:t xml:space="preserve"> </w:t>
            </w:r>
          </w:p>
        </w:tc>
        <w:tc>
          <w:tcPr>
            <w:tcW w:w="0" w:type="auto"/>
            <w:vAlign w:val="center"/>
          </w:tcPr>
          <w:p w14:paraId="03A3A0ED" w14:textId="77777777" w:rsidR="00835752" w:rsidRPr="00DD6B19" w:rsidRDefault="00835752" w:rsidP="00B23ABD">
            <w:pPr>
              <w:pStyle w:val="BodyText"/>
              <w:spacing w:before="120" w:after="0" w:line="276" w:lineRule="auto"/>
              <w:jc w:val="center"/>
              <w:rPr>
                <w:rFonts w:cs="Arial"/>
                <w:sz w:val="20"/>
                <w:szCs w:val="20"/>
              </w:rPr>
            </w:pPr>
            <w:r w:rsidRPr="00DD6B19">
              <w:rPr>
                <w:rFonts w:cs="Arial"/>
                <w:sz w:val="20"/>
                <w:szCs w:val="20"/>
              </w:rPr>
              <w:t>In progress</w:t>
            </w:r>
          </w:p>
        </w:tc>
      </w:tr>
      <w:tr w:rsidR="00835752" w:rsidRPr="00DD6B19" w14:paraId="4AFDD59E" w14:textId="77777777" w:rsidTr="00B23ABD">
        <w:trPr>
          <w:jc w:val="center"/>
        </w:trPr>
        <w:tc>
          <w:tcPr>
            <w:tcW w:w="6091" w:type="dxa"/>
            <w:vAlign w:val="center"/>
          </w:tcPr>
          <w:p w14:paraId="2C32D688" w14:textId="77777777" w:rsidR="00835752" w:rsidRPr="00DD6B19" w:rsidRDefault="00835752" w:rsidP="00B23ABD">
            <w:pPr>
              <w:pStyle w:val="BodyText"/>
              <w:spacing w:before="120" w:after="0" w:line="276" w:lineRule="auto"/>
              <w:jc w:val="left"/>
              <w:rPr>
                <w:rFonts w:cs="Arial"/>
                <w:sz w:val="20"/>
                <w:szCs w:val="20"/>
              </w:rPr>
            </w:pPr>
            <w:r w:rsidRPr="00DD6B19">
              <w:rPr>
                <w:rFonts w:cs="Arial"/>
                <w:sz w:val="20"/>
                <w:szCs w:val="20"/>
              </w:rPr>
              <w:lastRenderedPageBreak/>
              <w:t>Pharmac Review recommendation update</w:t>
            </w:r>
          </w:p>
        </w:tc>
        <w:tc>
          <w:tcPr>
            <w:tcW w:w="0" w:type="auto"/>
            <w:vAlign w:val="center"/>
          </w:tcPr>
          <w:p w14:paraId="355CFA5F" w14:textId="77777777" w:rsidR="00835752" w:rsidRPr="00DD6B19" w:rsidRDefault="00835752" w:rsidP="00B23ABD">
            <w:pPr>
              <w:pStyle w:val="BodyText"/>
              <w:spacing w:before="120" w:after="0" w:line="276" w:lineRule="auto"/>
              <w:jc w:val="center"/>
              <w:rPr>
                <w:rFonts w:cs="Arial"/>
                <w:sz w:val="20"/>
                <w:szCs w:val="20"/>
              </w:rPr>
            </w:pPr>
            <w:r w:rsidRPr="00DD6B19">
              <w:rPr>
                <w:rFonts w:cs="Arial"/>
                <w:sz w:val="20"/>
                <w:szCs w:val="20"/>
              </w:rPr>
              <w:t>Completed</w:t>
            </w:r>
          </w:p>
        </w:tc>
      </w:tr>
      <w:tr w:rsidR="00835752" w:rsidRPr="00DD6B19" w14:paraId="2C50C2AB" w14:textId="77777777" w:rsidTr="00B23ABD">
        <w:trPr>
          <w:jc w:val="center"/>
        </w:trPr>
        <w:tc>
          <w:tcPr>
            <w:tcW w:w="6091" w:type="dxa"/>
            <w:vAlign w:val="center"/>
          </w:tcPr>
          <w:p w14:paraId="06F8F6B4" w14:textId="77777777" w:rsidR="00835752" w:rsidRPr="00DD6B19" w:rsidRDefault="00835752" w:rsidP="00B23ABD">
            <w:pPr>
              <w:pStyle w:val="BodyText"/>
              <w:spacing w:before="120" w:after="0" w:line="276" w:lineRule="auto"/>
              <w:jc w:val="left"/>
              <w:rPr>
                <w:rFonts w:cs="Arial"/>
                <w:sz w:val="20"/>
                <w:szCs w:val="20"/>
              </w:rPr>
            </w:pPr>
            <w:r w:rsidRPr="00DD6B19">
              <w:rPr>
                <w:rFonts w:cs="Arial"/>
                <w:sz w:val="20"/>
                <w:szCs w:val="20"/>
              </w:rPr>
              <w:t xml:space="preserve">Engagement on Budget bid and publishing previous bid </w:t>
            </w:r>
          </w:p>
        </w:tc>
        <w:tc>
          <w:tcPr>
            <w:tcW w:w="0" w:type="auto"/>
            <w:vAlign w:val="center"/>
          </w:tcPr>
          <w:p w14:paraId="181D04E0" w14:textId="77777777" w:rsidR="00835752" w:rsidRPr="00DD6B19" w:rsidRDefault="00835752" w:rsidP="00B23ABD">
            <w:pPr>
              <w:pStyle w:val="BodyText"/>
              <w:spacing w:before="120" w:after="0" w:line="276" w:lineRule="auto"/>
              <w:jc w:val="center"/>
              <w:rPr>
                <w:rFonts w:cs="Arial"/>
                <w:sz w:val="20"/>
                <w:szCs w:val="20"/>
              </w:rPr>
            </w:pPr>
            <w:r w:rsidRPr="00DD6B19">
              <w:rPr>
                <w:rFonts w:cs="Arial"/>
                <w:sz w:val="20"/>
                <w:szCs w:val="20"/>
              </w:rPr>
              <w:t>Completed</w:t>
            </w:r>
          </w:p>
        </w:tc>
      </w:tr>
      <w:tr w:rsidR="00835752" w:rsidRPr="00DD6B19" w14:paraId="07E6326D" w14:textId="77777777" w:rsidTr="00B23ABD">
        <w:trPr>
          <w:jc w:val="center"/>
        </w:trPr>
        <w:tc>
          <w:tcPr>
            <w:tcW w:w="6091" w:type="dxa"/>
            <w:vAlign w:val="center"/>
          </w:tcPr>
          <w:p w14:paraId="3148E3ED" w14:textId="77777777" w:rsidR="00835752" w:rsidRPr="00DD6B19" w:rsidRDefault="00835752" w:rsidP="00B23ABD">
            <w:pPr>
              <w:pStyle w:val="BodyText"/>
              <w:spacing w:before="120" w:after="0" w:line="276" w:lineRule="auto"/>
              <w:jc w:val="left"/>
              <w:rPr>
                <w:rFonts w:cs="Arial"/>
                <w:sz w:val="20"/>
                <w:szCs w:val="20"/>
              </w:rPr>
            </w:pPr>
            <w:r w:rsidRPr="00DD6B19">
              <w:rPr>
                <w:rFonts w:cs="Arial"/>
                <w:sz w:val="20"/>
                <w:szCs w:val="20"/>
              </w:rPr>
              <w:t xml:space="preserve">Pae Ora legislation amendment advice </w:t>
            </w:r>
          </w:p>
        </w:tc>
        <w:tc>
          <w:tcPr>
            <w:tcW w:w="0" w:type="auto"/>
            <w:vAlign w:val="center"/>
          </w:tcPr>
          <w:p w14:paraId="545CD1B7" w14:textId="77777777" w:rsidR="00835752" w:rsidRPr="00DD6B19" w:rsidRDefault="00835752" w:rsidP="00B23ABD">
            <w:pPr>
              <w:pStyle w:val="BodyText"/>
              <w:spacing w:before="120" w:after="0" w:line="276" w:lineRule="auto"/>
              <w:jc w:val="center"/>
              <w:rPr>
                <w:rFonts w:cs="Arial"/>
                <w:sz w:val="20"/>
                <w:szCs w:val="20"/>
              </w:rPr>
            </w:pPr>
            <w:r w:rsidRPr="00DD6B19">
              <w:rPr>
                <w:rFonts w:cs="Arial"/>
                <w:sz w:val="20"/>
                <w:szCs w:val="20"/>
              </w:rPr>
              <w:t>Completed</w:t>
            </w:r>
          </w:p>
        </w:tc>
      </w:tr>
      <w:tr w:rsidR="00835752" w:rsidRPr="00DD6B19" w14:paraId="52C689C5" w14:textId="77777777" w:rsidTr="00B23ABD">
        <w:trPr>
          <w:jc w:val="center"/>
        </w:trPr>
        <w:tc>
          <w:tcPr>
            <w:tcW w:w="6091" w:type="dxa"/>
            <w:vAlign w:val="center"/>
          </w:tcPr>
          <w:p w14:paraId="25292404" w14:textId="77777777" w:rsidR="00835752" w:rsidRPr="00DD6B19" w:rsidRDefault="00835752" w:rsidP="00B23ABD">
            <w:pPr>
              <w:pStyle w:val="BodyText"/>
              <w:spacing w:before="120" w:after="0" w:line="276" w:lineRule="auto"/>
              <w:jc w:val="left"/>
              <w:rPr>
                <w:rFonts w:cs="Arial"/>
                <w:sz w:val="20"/>
                <w:szCs w:val="20"/>
              </w:rPr>
            </w:pPr>
            <w:r w:rsidRPr="00DD6B19">
              <w:rPr>
                <w:rFonts w:cs="Arial"/>
                <w:sz w:val="20"/>
                <w:szCs w:val="20"/>
              </w:rPr>
              <w:t xml:space="preserve">Joined up communications planning </w:t>
            </w:r>
          </w:p>
        </w:tc>
        <w:tc>
          <w:tcPr>
            <w:tcW w:w="0" w:type="auto"/>
            <w:vAlign w:val="center"/>
          </w:tcPr>
          <w:p w14:paraId="36576B92" w14:textId="48A09168" w:rsidR="00835752" w:rsidRPr="00DD6B19" w:rsidRDefault="00835752" w:rsidP="00B23ABD">
            <w:pPr>
              <w:pStyle w:val="BodyText"/>
              <w:spacing w:before="120" w:after="0" w:line="276" w:lineRule="auto"/>
              <w:jc w:val="center"/>
              <w:rPr>
                <w:rFonts w:cs="Arial"/>
                <w:sz w:val="20"/>
                <w:szCs w:val="20"/>
              </w:rPr>
            </w:pPr>
            <w:r w:rsidRPr="00DD6B19">
              <w:rPr>
                <w:rFonts w:cs="Arial"/>
                <w:sz w:val="20"/>
                <w:szCs w:val="20"/>
              </w:rPr>
              <w:t>Deferred</w:t>
            </w:r>
          </w:p>
        </w:tc>
      </w:tr>
      <w:tr w:rsidR="00835752" w:rsidRPr="00DD6B19" w14:paraId="37A1A967" w14:textId="77777777" w:rsidTr="00B23ABD">
        <w:trPr>
          <w:jc w:val="center"/>
        </w:trPr>
        <w:tc>
          <w:tcPr>
            <w:tcW w:w="6091" w:type="dxa"/>
            <w:vAlign w:val="center"/>
          </w:tcPr>
          <w:p w14:paraId="25A01A38" w14:textId="77777777" w:rsidR="00835752" w:rsidRPr="00DD6B19" w:rsidRDefault="00835752" w:rsidP="00B23ABD">
            <w:pPr>
              <w:pStyle w:val="BodyText"/>
              <w:spacing w:before="120" w:after="0" w:line="276" w:lineRule="auto"/>
              <w:jc w:val="left"/>
              <w:rPr>
                <w:rFonts w:cs="Arial"/>
                <w:sz w:val="20"/>
                <w:szCs w:val="20"/>
              </w:rPr>
            </w:pPr>
            <w:r w:rsidRPr="00DD6B19">
              <w:rPr>
                <w:rFonts w:cs="Arial"/>
                <w:sz w:val="20"/>
                <w:szCs w:val="20"/>
              </w:rPr>
              <w:t xml:space="preserve">Clinical meeting recommendations </w:t>
            </w:r>
          </w:p>
        </w:tc>
        <w:tc>
          <w:tcPr>
            <w:tcW w:w="0" w:type="auto"/>
            <w:vAlign w:val="center"/>
          </w:tcPr>
          <w:p w14:paraId="0A1A8D0C" w14:textId="77777777" w:rsidR="00835752" w:rsidRPr="00DD6B19" w:rsidRDefault="00835752" w:rsidP="00B23ABD">
            <w:pPr>
              <w:pStyle w:val="BodyText"/>
              <w:spacing w:before="120" w:after="0" w:line="276" w:lineRule="auto"/>
              <w:jc w:val="center"/>
              <w:rPr>
                <w:rFonts w:cs="Arial"/>
                <w:sz w:val="20"/>
                <w:szCs w:val="20"/>
              </w:rPr>
            </w:pPr>
            <w:r w:rsidRPr="00DD6B19">
              <w:rPr>
                <w:rFonts w:cs="Arial"/>
                <w:sz w:val="20"/>
                <w:szCs w:val="20"/>
              </w:rPr>
              <w:t>Deferred</w:t>
            </w:r>
          </w:p>
        </w:tc>
      </w:tr>
    </w:tbl>
    <w:bookmarkEnd w:id="5"/>
    <w:p w14:paraId="4245756C" w14:textId="15CF3448" w:rsidR="00835752" w:rsidRPr="00B321F1" w:rsidRDefault="00835752" w:rsidP="006C438A">
      <w:pPr>
        <w:spacing w:before="360" w:after="240" w:line="276" w:lineRule="auto"/>
        <w:ind w:left="40"/>
        <w:rPr>
          <w:rFonts w:ascii="Arial" w:hAnsi="Arial" w:cs="Arial"/>
          <w:sz w:val="22"/>
          <w:szCs w:val="22"/>
        </w:rPr>
      </w:pPr>
      <w:r w:rsidRPr="00B321F1">
        <w:rPr>
          <w:rFonts w:ascii="Arial" w:hAnsi="Arial" w:cs="Arial"/>
          <w:sz w:val="22"/>
          <w:szCs w:val="22"/>
        </w:rPr>
        <w:t xml:space="preserve">The second 90-day plan (October - </w:t>
      </w:r>
      <w:r w:rsidRPr="00B54EFC">
        <w:t>December</w:t>
      </w:r>
      <w:r w:rsidRPr="00B321F1">
        <w:rPr>
          <w:rFonts w:ascii="Arial" w:hAnsi="Arial" w:cs="Arial"/>
          <w:sz w:val="22"/>
          <w:szCs w:val="22"/>
        </w:rPr>
        <w:t xml:space="preserve"> 2025) has been developed</w:t>
      </w:r>
      <w:r w:rsidR="00B23ABD">
        <w:rPr>
          <w:rFonts w:ascii="Arial" w:hAnsi="Arial" w:cs="Arial"/>
          <w:sz w:val="22"/>
          <w:szCs w:val="22"/>
        </w:rPr>
        <w:t>,</w:t>
      </w:r>
      <w:r w:rsidRPr="00B321F1">
        <w:rPr>
          <w:rFonts w:ascii="Arial" w:hAnsi="Arial" w:cs="Arial"/>
          <w:sz w:val="22"/>
          <w:szCs w:val="22"/>
        </w:rPr>
        <w:t xml:space="preserve"> in partnership with the Consumer and Patient Working Group. There are </w:t>
      </w:r>
      <w:r w:rsidR="001F3847" w:rsidRPr="00B321F1">
        <w:rPr>
          <w:rFonts w:ascii="Arial" w:hAnsi="Arial" w:cs="Arial"/>
          <w:sz w:val="22"/>
          <w:szCs w:val="22"/>
        </w:rPr>
        <w:t>five actions</w:t>
      </w:r>
      <w:r w:rsidRPr="00B321F1">
        <w:rPr>
          <w:rFonts w:ascii="Arial" w:hAnsi="Arial" w:cs="Arial"/>
          <w:sz w:val="22"/>
          <w:szCs w:val="22"/>
        </w:rPr>
        <w:t>:</w:t>
      </w:r>
    </w:p>
    <w:p w14:paraId="7DB67E02" w14:textId="5FAC1218" w:rsidR="00835752" w:rsidRPr="00B321F1" w:rsidRDefault="00835752" w:rsidP="00B23ABD">
      <w:pPr>
        <w:pStyle w:val="ListParagraph"/>
        <w:numPr>
          <w:ilvl w:val="0"/>
          <w:numId w:val="44"/>
        </w:numPr>
        <w:spacing w:after="120" w:line="276" w:lineRule="auto"/>
        <w:ind w:hanging="436"/>
        <w:contextualSpacing w:val="0"/>
        <w:rPr>
          <w:rFonts w:ascii="Arial" w:hAnsi="Arial" w:cs="Arial"/>
          <w:sz w:val="22"/>
          <w:szCs w:val="22"/>
        </w:rPr>
      </w:pPr>
      <w:r w:rsidRPr="00B321F1">
        <w:rPr>
          <w:rFonts w:ascii="Arial" w:hAnsi="Arial" w:cs="Arial"/>
          <w:sz w:val="22"/>
          <w:szCs w:val="22"/>
        </w:rPr>
        <w:t>Communications approach</w:t>
      </w:r>
      <w:r w:rsidR="001F3847">
        <w:rPr>
          <w:rFonts w:ascii="Arial" w:hAnsi="Arial" w:cs="Arial"/>
          <w:sz w:val="22"/>
          <w:szCs w:val="22"/>
        </w:rPr>
        <w:t>.</w:t>
      </w:r>
    </w:p>
    <w:p w14:paraId="5D0D0165" w14:textId="173B7960" w:rsidR="00835752" w:rsidRPr="00B321F1" w:rsidRDefault="00835752" w:rsidP="00B23ABD">
      <w:pPr>
        <w:pStyle w:val="ListParagraph"/>
        <w:numPr>
          <w:ilvl w:val="0"/>
          <w:numId w:val="44"/>
        </w:numPr>
        <w:spacing w:after="120" w:line="276" w:lineRule="auto"/>
        <w:ind w:hanging="436"/>
        <w:contextualSpacing w:val="0"/>
        <w:rPr>
          <w:rFonts w:ascii="Arial" w:hAnsi="Arial" w:cs="Arial"/>
          <w:sz w:val="22"/>
          <w:szCs w:val="22"/>
        </w:rPr>
      </w:pPr>
      <w:r w:rsidRPr="00B321F1">
        <w:rPr>
          <w:rFonts w:ascii="Arial" w:hAnsi="Arial" w:cs="Arial"/>
          <w:sz w:val="22"/>
          <w:szCs w:val="22"/>
        </w:rPr>
        <w:t>Consultation process</w:t>
      </w:r>
      <w:r w:rsidR="001F3847">
        <w:rPr>
          <w:rFonts w:ascii="Arial" w:hAnsi="Arial" w:cs="Arial"/>
          <w:sz w:val="22"/>
          <w:szCs w:val="22"/>
        </w:rPr>
        <w:t>.</w:t>
      </w:r>
    </w:p>
    <w:p w14:paraId="56FB6478" w14:textId="3C795EED" w:rsidR="00835752" w:rsidRPr="00B321F1" w:rsidRDefault="00835752" w:rsidP="00B23ABD">
      <w:pPr>
        <w:pStyle w:val="ListParagraph"/>
        <w:numPr>
          <w:ilvl w:val="0"/>
          <w:numId w:val="44"/>
        </w:numPr>
        <w:spacing w:after="120" w:line="276" w:lineRule="auto"/>
        <w:ind w:hanging="436"/>
        <w:contextualSpacing w:val="0"/>
        <w:rPr>
          <w:rFonts w:ascii="Arial" w:hAnsi="Arial" w:cs="Arial"/>
          <w:sz w:val="22"/>
          <w:szCs w:val="22"/>
        </w:rPr>
      </w:pPr>
      <w:r w:rsidRPr="00B321F1">
        <w:rPr>
          <w:rFonts w:ascii="Arial" w:hAnsi="Arial" w:cs="Arial"/>
          <w:sz w:val="22"/>
          <w:szCs w:val="22"/>
        </w:rPr>
        <w:t>Embedding lived experience in clinical meetings</w:t>
      </w:r>
      <w:r w:rsidR="001F3847">
        <w:rPr>
          <w:rFonts w:ascii="Arial" w:hAnsi="Arial" w:cs="Arial"/>
          <w:sz w:val="22"/>
          <w:szCs w:val="22"/>
        </w:rPr>
        <w:t>.</w:t>
      </w:r>
    </w:p>
    <w:p w14:paraId="054A3533" w14:textId="77777777" w:rsidR="00835752" w:rsidRPr="00B321F1" w:rsidRDefault="00835752" w:rsidP="00B23ABD">
      <w:pPr>
        <w:pStyle w:val="ListParagraph"/>
        <w:numPr>
          <w:ilvl w:val="0"/>
          <w:numId w:val="44"/>
        </w:numPr>
        <w:spacing w:after="120" w:line="276" w:lineRule="auto"/>
        <w:ind w:hanging="436"/>
        <w:contextualSpacing w:val="0"/>
        <w:rPr>
          <w:rFonts w:ascii="Arial" w:hAnsi="Arial" w:cs="Arial"/>
          <w:sz w:val="22"/>
          <w:szCs w:val="22"/>
        </w:rPr>
      </w:pPr>
      <w:r w:rsidRPr="00B321F1">
        <w:rPr>
          <w:rFonts w:ascii="Arial" w:hAnsi="Arial" w:cs="Arial"/>
          <w:sz w:val="22"/>
          <w:szCs w:val="22"/>
        </w:rPr>
        <w:t xml:space="preserve">Scoping future improvements to the medicines funding application process. </w:t>
      </w:r>
    </w:p>
    <w:p w14:paraId="0AE7A4B2" w14:textId="77777777" w:rsidR="00835752" w:rsidRPr="00B321F1" w:rsidRDefault="00835752" w:rsidP="00B23ABD">
      <w:pPr>
        <w:pStyle w:val="ListParagraph"/>
        <w:numPr>
          <w:ilvl w:val="0"/>
          <w:numId w:val="44"/>
        </w:numPr>
        <w:spacing w:after="240" w:line="276" w:lineRule="auto"/>
        <w:ind w:hanging="436"/>
        <w:contextualSpacing w:val="0"/>
        <w:rPr>
          <w:rFonts w:ascii="Arial" w:hAnsi="Arial" w:cs="Arial"/>
          <w:sz w:val="22"/>
          <w:szCs w:val="22"/>
        </w:rPr>
      </w:pPr>
      <w:r w:rsidRPr="00B321F1">
        <w:rPr>
          <w:rFonts w:ascii="Arial" w:hAnsi="Arial" w:cs="Arial"/>
          <w:sz w:val="22"/>
          <w:szCs w:val="22"/>
        </w:rPr>
        <w:t>Pharmac’s new vision and strategy.</w:t>
      </w:r>
    </w:p>
    <w:p w14:paraId="268FE054" w14:textId="77777777" w:rsidR="00835752" w:rsidRDefault="00835752" w:rsidP="006C438A">
      <w:pPr>
        <w:spacing w:after="240" w:line="276" w:lineRule="auto"/>
        <w:ind w:left="40"/>
        <w:rPr>
          <w:rFonts w:ascii="Arial" w:hAnsi="Arial" w:cs="Arial"/>
          <w:sz w:val="22"/>
          <w:szCs w:val="22"/>
        </w:rPr>
      </w:pPr>
      <w:r w:rsidRPr="00B321F1">
        <w:rPr>
          <w:rFonts w:ascii="Arial" w:hAnsi="Arial" w:cs="Arial"/>
          <w:sz w:val="22"/>
          <w:szCs w:val="22"/>
        </w:rPr>
        <w:t xml:space="preserve">The Consumer and Patient Working Group is meeting fortnightly to </w:t>
      </w:r>
      <w:r w:rsidRPr="00B54EFC">
        <w:t>progress</w:t>
      </w:r>
      <w:r w:rsidRPr="00B321F1">
        <w:rPr>
          <w:rFonts w:ascii="Arial" w:hAnsi="Arial" w:cs="Arial"/>
          <w:sz w:val="22"/>
          <w:szCs w:val="22"/>
        </w:rPr>
        <w:t xml:space="preserve"> actions from the 90</w:t>
      </w:r>
      <w:r w:rsidRPr="00B321F1">
        <w:rPr>
          <w:rFonts w:ascii="Arial" w:hAnsi="Arial" w:cs="Arial"/>
          <w:sz w:val="22"/>
          <w:szCs w:val="22"/>
        </w:rPr>
        <w:noBreakHyphen/>
        <w:t xml:space="preserve">day plan. Minutes from each meeting are published on the Pharmac website. </w:t>
      </w:r>
    </w:p>
    <w:p w14:paraId="7F143F14" w14:textId="5B66132C" w:rsidR="0071459E" w:rsidRPr="0071459E" w:rsidRDefault="0071459E" w:rsidP="006C438A">
      <w:pPr>
        <w:pStyle w:val="ListParagraph"/>
        <w:numPr>
          <w:ilvl w:val="1"/>
          <w:numId w:val="20"/>
        </w:numPr>
        <w:spacing w:before="360" w:after="240" w:line="276" w:lineRule="auto"/>
        <w:ind w:left="567" w:hanging="567"/>
        <w:contextualSpacing w:val="0"/>
        <w:rPr>
          <w:rFonts w:ascii="Arial" w:hAnsi="Arial" w:cs="Arial"/>
          <w:b/>
          <w:bCs/>
          <w:sz w:val="22"/>
          <w:szCs w:val="22"/>
        </w:rPr>
      </w:pPr>
      <w:r w:rsidRPr="0071459E">
        <w:rPr>
          <w:rFonts w:ascii="Arial" w:hAnsi="Arial" w:cs="Arial"/>
          <w:b/>
          <w:bCs/>
          <w:sz w:val="22"/>
          <w:szCs w:val="22"/>
        </w:rPr>
        <w:t>Consumer relations team</w:t>
      </w:r>
    </w:p>
    <w:p w14:paraId="107713C2" w14:textId="135ADDFD" w:rsidR="0071459E" w:rsidRPr="00B321F1" w:rsidRDefault="0071459E" w:rsidP="006C438A">
      <w:pPr>
        <w:spacing w:after="240" w:line="276" w:lineRule="auto"/>
        <w:ind w:left="40"/>
        <w:rPr>
          <w:rFonts w:ascii="Arial" w:hAnsi="Arial" w:cs="Arial"/>
          <w:sz w:val="22"/>
          <w:szCs w:val="22"/>
        </w:rPr>
      </w:pPr>
      <w:r w:rsidRPr="0071459E">
        <w:rPr>
          <w:rFonts w:ascii="Arial" w:hAnsi="Arial" w:cs="Arial"/>
          <w:sz w:val="22"/>
          <w:szCs w:val="22"/>
        </w:rPr>
        <w:t xml:space="preserve">Pharmac is progressing the establishment of a </w:t>
      </w:r>
      <w:r w:rsidR="00A14498">
        <w:rPr>
          <w:rFonts w:ascii="Arial" w:hAnsi="Arial" w:cs="Arial"/>
          <w:sz w:val="22"/>
          <w:szCs w:val="22"/>
        </w:rPr>
        <w:t xml:space="preserve">new </w:t>
      </w:r>
      <w:r w:rsidRPr="0071459E">
        <w:rPr>
          <w:rFonts w:ascii="Arial" w:hAnsi="Arial" w:cs="Arial"/>
          <w:sz w:val="22"/>
          <w:szCs w:val="22"/>
        </w:rPr>
        <w:t>centralised consumer relations team to strengthen day-to-day engagement and build deeper relationships with consumer stakeholders. This work aligns with the Engagement Strategy and supports the 2025/2026 Letter of Expectations objective</w:t>
      </w:r>
      <w:r w:rsidR="00B23ABD">
        <w:rPr>
          <w:rFonts w:ascii="Arial" w:hAnsi="Arial" w:cs="Arial"/>
          <w:sz w:val="22"/>
          <w:szCs w:val="22"/>
        </w:rPr>
        <w:t>,</w:t>
      </w:r>
      <w:r w:rsidRPr="0071459E">
        <w:rPr>
          <w:rFonts w:ascii="Arial" w:hAnsi="Arial" w:cs="Arial"/>
          <w:sz w:val="22"/>
          <w:szCs w:val="22"/>
        </w:rPr>
        <w:t xml:space="preserve"> to enhance partnership and engagement. Recruitment is underway with the full team expected to be established by January 2026.</w:t>
      </w:r>
    </w:p>
    <w:p w14:paraId="5F6CB54E" w14:textId="77777777" w:rsidR="00835752" w:rsidRPr="00B321F1" w:rsidRDefault="00835752" w:rsidP="006C438A">
      <w:pPr>
        <w:pStyle w:val="ListParagraph"/>
        <w:numPr>
          <w:ilvl w:val="1"/>
          <w:numId w:val="20"/>
        </w:numPr>
        <w:spacing w:before="360" w:after="240" w:line="276" w:lineRule="auto"/>
        <w:ind w:left="567" w:hanging="567"/>
        <w:contextualSpacing w:val="0"/>
        <w:rPr>
          <w:rFonts w:ascii="Arial" w:hAnsi="Arial" w:cs="Arial"/>
          <w:b/>
          <w:bCs/>
          <w:sz w:val="22"/>
          <w:szCs w:val="22"/>
        </w:rPr>
      </w:pPr>
      <w:r w:rsidRPr="00B321F1">
        <w:rPr>
          <w:rFonts w:ascii="Arial" w:hAnsi="Arial" w:cs="Arial"/>
          <w:b/>
          <w:bCs/>
          <w:sz w:val="22"/>
          <w:szCs w:val="22"/>
        </w:rPr>
        <w:t>Engagement strategy implementation progress update</w:t>
      </w:r>
    </w:p>
    <w:p w14:paraId="386C2592" w14:textId="6312F6CE" w:rsidR="00B8595C" w:rsidRDefault="00835752" w:rsidP="00B23ABD">
      <w:pPr>
        <w:pStyle w:val="BodyText"/>
        <w:snapToGrid w:val="0"/>
        <w:spacing w:line="276" w:lineRule="auto"/>
        <w:jc w:val="left"/>
      </w:pPr>
      <w:r w:rsidRPr="00B321F1">
        <w:rPr>
          <w:rFonts w:cs="Arial"/>
          <w:szCs w:val="22"/>
        </w:rPr>
        <w:t xml:space="preserve">Our engagement strategy has six focus areas and the </w:t>
      </w:r>
      <w:r w:rsidR="00B8595C">
        <w:rPr>
          <w:rFonts w:cs="Arial"/>
          <w:szCs w:val="22"/>
        </w:rPr>
        <w:t xml:space="preserve">following </w:t>
      </w:r>
      <w:r w:rsidRPr="00B321F1">
        <w:rPr>
          <w:rFonts w:cs="Arial"/>
          <w:szCs w:val="22"/>
        </w:rPr>
        <w:t>table highlights both completed actions and those that are ongoing.</w:t>
      </w:r>
      <w:r w:rsidR="00B8595C">
        <w:rPr>
          <w:rFonts w:cs="Arial"/>
          <w:szCs w:val="22"/>
        </w:rPr>
        <w:tab/>
      </w:r>
    </w:p>
    <w:tbl>
      <w:tblPr>
        <w:tblStyle w:val="TableGrid"/>
        <w:tblpPr w:leftFromText="180" w:rightFromText="180" w:vertAnchor="text" w:tblpY="1"/>
        <w:tblOverlap w:val="never"/>
        <w:tblW w:w="0" w:type="auto"/>
        <w:tblLook w:val="04A0" w:firstRow="1" w:lastRow="0" w:firstColumn="1" w:lastColumn="0" w:noHBand="0" w:noVBand="1"/>
      </w:tblPr>
      <w:tblGrid>
        <w:gridCol w:w="1818"/>
        <w:gridCol w:w="7242"/>
      </w:tblGrid>
      <w:tr w:rsidR="00BD12F2" w:rsidRPr="00DD6B19" w14:paraId="2461EBA5" w14:textId="77777777" w:rsidTr="00BD12F2">
        <w:tc>
          <w:tcPr>
            <w:tcW w:w="0" w:type="auto"/>
            <w:shd w:val="clear" w:color="auto" w:fill="C1E4F5" w:themeFill="accent1" w:themeFillTint="33"/>
          </w:tcPr>
          <w:p w14:paraId="705C74D4" w14:textId="7D68CC22" w:rsidR="00835752" w:rsidRPr="00DD6B19" w:rsidRDefault="00835752" w:rsidP="00BD12F2">
            <w:pPr>
              <w:spacing w:before="120" w:line="276" w:lineRule="auto"/>
              <w:rPr>
                <w:rFonts w:ascii="Arial" w:hAnsi="Arial" w:cs="Arial"/>
                <w:b/>
                <w:bCs/>
              </w:rPr>
            </w:pPr>
            <w:r w:rsidRPr="00DD6B19">
              <w:rPr>
                <w:rFonts w:ascii="Arial" w:hAnsi="Arial" w:cs="Arial"/>
                <w:b/>
                <w:bCs/>
              </w:rPr>
              <w:t>Focus areas</w:t>
            </w:r>
          </w:p>
        </w:tc>
        <w:tc>
          <w:tcPr>
            <w:tcW w:w="0" w:type="auto"/>
            <w:shd w:val="clear" w:color="auto" w:fill="C1E4F5" w:themeFill="accent1" w:themeFillTint="33"/>
          </w:tcPr>
          <w:p w14:paraId="25FADFA1" w14:textId="77777777" w:rsidR="00835752" w:rsidRPr="00DD6B19" w:rsidRDefault="00835752" w:rsidP="00BD12F2">
            <w:pPr>
              <w:pStyle w:val="BodyText"/>
              <w:snapToGrid w:val="0"/>
              <w:spacing w:before="120" w:after="0" w:line="276" w:lineRule="auto"/>
              <w:jc w:val="left"/>
              <w:rPr>
                <w:rFonts w:cs="Arial"/>
                <w:b/>
                <w:bCs/>
                <w:sz w:val="20"/>
                <w:szCs w:val="20"/>
              </w:rPr>
            </w:pPr>
            <w:r w:rsidRPr="00DD6B19">
              <w:rPr>
                <w:rFonts w:cs="Arial"/>
                <w:b/>
                <w:bCs/>
                <w:sz w:val="20"/>
                <w:szCs w:val="20"/>
              </w:rPr>
              <w:t>Progress</w:t>
            </w:r>
          </w:p>
        </w:tc>
      </w:tr>
      <w:tr w:rsidR="00BD12F2" w:rsidRPr="00DD6B19" w14:paraId="597A6131" w14:textId="77777777" w:rsidTr="00BD12F2">
        <w:tc>
          <w:tcPr>
            <w:tcW w:w="0" w:type="auto"/>
          </w:tcPr>
          <w:p w14:paraId="3B8DD9A2" w14:textId="0B86B728" w:rsidR="00835752" w:rsidRPr="00DD6B19" w:rsidRDefault="00835752" w:rsidP="00BD12F2">
            <w:pPr>
              <w:spacing w:before="120" w:line="276" w:lineRule="auto"/>
              <w:rPr>
                <w:rFonts w:ascii="Arial" w:hAnsi="Arial" w:cs="Arial"/>
              </w:rPr>
            </w:pPr>
            <w:r w:rsidRPr="00DD6B19">
              <w:rPr>
                <w:rFonts w:ascii="Arial" w:hAnsi="Arial" w:cs="Arial"/>
              </w:rPr>
              <w:t>Tools and Training</w:t>
            </w:r>
          </w:p>
        </w:tc>
        <w:tc>
          <w:tcPr>
            <w:tcW w:w="0" w:type="auto"/>
          </w:tcPr>
          <w:p w14:paraId="4BE2DE63" w14:textId="77777777" w:rsidR="00835752" w:rsidRPr="00DD6B19" w:rsidRDefault="00835752" w:rsidP="00D20C66">
            <w:pPr>
              <w:pStyle w:val="BodyText"/>
              <w:spacing w:before="120" w:after="0" w:line="276" w:lineRule="auto"/>
              <w:jc w:val="left"/>
              <w:rPr>
                <w:rFonts w:cs="Arial"/>
                <w:sz w:val="20"/>
                <w:szCs w:val="20"/>
              </w:rPr>
            </w:pPr>
            <w:r w:rsidRPr="00DD6B19">
              <w:rPr>
                <w:rFonts w:cs="Arial"/>
                <w:sz w:val="20"/>
                <w:szCs w:val="20"/>
              </w:rPr>
              <w:t>Engagement tools have been developed to support consistent delivery of best-practice engagement.</w:t>
            </w:r>
          </w:p>
        </w:tc>
      </w:tr>
      <w:tr w:rsidR="00BD12F2" w:rsidRPr="00DD6B19" w14:paraId="1ED7C0B7" w14:textId="77777777" w:rsidTr="00BD12F2">
        <w:tc>
          <w:tcPr>
            <w:tcW w:w="0" w:type="auto"/>
          </w:tcPr>
          <w:p w14:paraId="46EF7DDA" w14:textId="77777777" w:rsidR="00835752" w:rsidRPr="00DD6B19" w:rsidRDefault="00835752" w:rsidP="00BD12F2">
            <w:pPr>
              <w:spacing w:before="120" w:line="276" w:lineRule="auto"/>
              <w:rPr>
                <w:rFonts w:ascii="Arial" w:hAnsi="Arial" w:cs="Arial"/>
              </w:rPr>
            </w:pPr>
            <w:r w:rsidRPr="00DD6B19">
              <w:rPr>
                <w:rFonts w:ascii="Arial" w:hAnsi="Arial" w:cs="Arial"/>
              </w:rPr>
              <w:t>Process</w:t>
            </w:r>
          </w:p>
          <w:p w14:paraId="6CBBE0FF" w14:textId="77777777" w:rsidR="00835752" w:rsidRPr="00DD6B19" w:rsidRDefault="00835752" w:rsidP="00BD12F2">
            <w:pPr>
              <w:spacing w:before="120" w:line="276" w:lineRule="auto"/>
              <w:rPr>
                <w:rFonts w:ascii="Arial" w:hAnsi="Arial" w:cs="Arial"/>
              </w:rPr>
            </w:pPr>
          </w:p>
        </w:tc>
        <w:tc>
          <w:tcPr>
            <w:tcW w:w="0" w:type="auto"/>
          </w:tcPr>
          <w:p w14:paraId="7EB37771" w14:textId="77777777" w:rsidR="00835752" w:rsidRPr="00DD6B19" w:rsidRDefault="00835752" w:rsidP="00BD12F2">
            <w:pPr>
              <w:pStyle w:val="BodyText"/>
              <w:numPr>
                <w:ilvl w:val="0"/>
                <w:numId w:val="10"/>
              </w:numPr>
              <w:spacing w:before="120" w:after="0" w:line="276" w:lineRule="auto"/>
              <w:ind w:left="259" w:hanging="259"/>
              <w:jc w:val="left"/>
              <w:rPr>
                <w:rFonts w:cs="Arial"/>
                <w:sz w:val="20"/>
                <w:szCs w:val="20"/>
              </w:rPr>
            </w:pPr>
            <w:r w:rsidRPr="00DD6B19">
              <w:rPr>
                <w:rFonts w:cs="Arial"/>
                <w:sz w:val="20"/>
                <w:szCs w:val="20"/>
              </w:rPr>
              <w:t>Engagement processes are being incorporated into the broader business process architecture currently under development.</w:t>
            </w:r>
          </w:p>
          <w:p w14:paraId="45FA1DF7" w14:textId="77777777" w:rsidR="00835752" w:rsidRPr="00DD6B19" w:rsidRDefault="00835752" w:rsidP="00BD12F2">
            <w:pPr>
              <w:pStyle w:val="BodyText"/>
              <w:numPr>
                <w:ilvl w:val="0"/>
                <w:numId w:val="10"/>
              </w:numPr>
              <w:spacing w:before="120" w:after="0" w:line="276" w:lineRule="auto"/>
              <w:ind w:left="259" w:hanging="259"/>
              <w:jc w:val="left"/>
              <w:rPr>
                <w:rFonts w:cs="Arial"/>
                <w:sz w:val="20"/>
                <w:szCs w:val="20"/>
              </w:rPr>
            </w:pPr>
            <w:r w:rsidRPr="00DD6B19">
              <w:rPr>
                <w:rFonts w:cs="Arial"/>
                <w:sz w:val="20"/>
                <w:szCs w:val="20"/>
              </w:rPr>
              <w:lastRenderedPageBreak/>
              <w:t>An engagement register application is in development to support the Reset Programme and consumer relations.</w:t>
            </w:r>
          </w:p>
          <w:p w14:paraId="275C6692" w14:textId="77777777" w:rsidR="00835752" w:rsidRPr="00DD6B19" w:rsidRDefault="00835752" w:rsidP="00BD12F2">
            <w:pPr>
              <w:pStyle w:val="BodyText"/>
              <w:numPr>
                <w:ilvl w:val="0"/>
                <w:numId w:val="10"/>
              </w:numPr>
              <w:spacing w:before="120" w:after="0" w:line="276" w:lineRule="auto"/>
              <w:ind w:left="259" w:hanging="259"/>
              <w:jc w:val="left"/>
              <w:rPr>
                <w:rFonts w:cs="Arial"/>
                <w:sz w:val="20"/>
                <w:szCs w:val="20"/>
              </w:rPr>
            </w:pPr>
            <w:r w:rsidRPr="00DD6B19">
              <w:rPr>
                <w:rFonts w:cs="Arial"/>
                <w:sz w:val="20"/>
                <w:szCs w:val="20"/>
              </w:rPr>
              <w:t xml:space="preserve">A new online form now helps with consultations, providing guidance. </w:t>
            </w:r>
          </w:p>
        </w:tc>
      </w:tr>
      <w:tr w:rsidR="00BD12F2" w:rsidRPr="00DD6B19" w14:paraId="7276222A" w14:textId="77777777" w:rsidTr="00BD12F2">
        <w:tc>
          <w:tcPr>
            <w:tcW w:w="0" w:type="auto"/>
          </w:tcPr>
          <w:p w14:paraId="2D734C74" w14:textId="4A2D1E9F" w:rsidR="00835752" w:rsidRPr="00DD6B19" w:rsidRDefault="00835752" w:rsidP="00BD12F2">
            <w:pPr>
              <w:spacing w:before="120" w:line="276" w:lineRule="auto"/>
              <w:rPr>
                <w:rFonts w:ascii="Arial" w:hAnsi="Arial" w:cs="Arial"/>
              </w:rPr>
            </w:pPr>
            <w:r w:rsidRPr="00DD6B19">
              <w:rPr>
                <w:rFonts w:ascii="Arial" w:hAnsi="Arial" w:cs="Arial"/>
              </w:rPr>
              <w:lastRenderedPageBreak/>
              <w:t>Specialist Advice and Coaching</w:t>
            </w:r>
          </w:p>
        </w:tc>
        <w:tc>
          <w:tcPr>
            <w:tcW w:w="0" w:type="auto"/>
          </w:tcPr>
          <w:p w14:paraId="3B48C9E5" w14:textId="77777777" w:rsidR="00835752" w:rsidRPr="00DD6B19" w:rsidRDefault="00835752" w:rsidP="00D20C66">
            <w:pPr>
              <w:pStyle w:val="BodyText"/>
              <w:spacing w:before="120" w:after="0" w:line="276" w:lineRule="auto"/>
              <w:jc w:val="left"/>
              <w:rPr>
                <w:rFonts w:cs="Arial"/>
                <w:sz w:val="20"/>
                <w:szCs w:val="20"/>
              </w:rPr>
            </w:pPr>
            <w:r w:rsidRPr="00DD6B19">
              <w:rPr>
                <w:rFonts w:cs="Arial"/>
                <w:sz w:val="20"/>
                <w:szCs w:val="20"/>
              </w:rPr>
              <w:t>Engagement specialist coaching and oversight have supported the development of all significant engagement plans.</w:t>
            </w:r>
          </w:p>
        </w:tc>
      </w:tr>
      <w:tr w:rsidR="00BD12F2" w:rsidRPr="00DD6B19" w14:paraId="30F278F5" w14:textId="77777777" w:rsidTr="00BD12F2">
        <w:tc>
          <w:tcPr>
            <w:tcW w:w="0" w:type="auto"/>
          </w:tcPr>
          <w:p w14:paraId="3909AC81" w14:textId="77777777" w:rsidR="00835752" w:rsidRPr="00DD6B19" w:rsidRDefault="00835752" w:rsidP="00BD12F2">
            <w:pPr>
              <w:spacing w:before="120" w:line="276" w:lineRule="auto"/>
              <w:rPr>
                <w:rFonts w:ascii="Arial" w:hAnsi="Arial" w:cs="Arial"/>
              </w:rPr>
            </w:pPr>
            <w:r w:rsidRPr="00DD6B19">
              <w:rPr>
                <w:rFonts w:ascii="Arial" w:hAnsi="Arial" w:cs="Arial"/>
              </w:rPr>
              <w:t>Consumer voices</w:t>
            </w:r>
          </w:p>
          <w:p w14:paraId="432BA575" w14:textId="77777777" w:rsidR="00835752" w:rsidRPr="00DD6B19" w:rsidRDefault="00835752" w:rsidP="00BD12F2">
            <w:pPr>
              <w:spacing w:before="120" w:line="276" w:lineRule="auto"/>
              <w:rPr>
                <w:rFonts w:ascii="Arial" w:hAnsi="Arial" w:cs="Arial"/>
              </w:rPr>
            </w:pPr>
          </w:p>
        </w:tc>
        <w:tc>
          <w:tcPr>
            <w:tcW w:w="0" w:type="auto"/>
          </w:tcPr>
          <w:p w14:paraId="7C77561D" w14:textId="77777777" w:rsidR="00835752" w:rsidRPr="00DD6B19" w:rsidRDefault="00835752" w:rsidP="00BD12F2">
            <w:pPr>
              <w:pStyle w:val="ListParagraph"/>
              <w:numPr>
                <w:ilvl w:val="0"/>
                <w:numId w:val="10"/>
              </w:numPr>
              <w:spacing w:before="120" w:line="276" w:lineRule="auto"/>
              <w:ind w:left="259" w:hanging="259"/>
              <w:contextualSpacing w:val="0"/>
              <w:rPr>
                <w:rFonts w:ascii="Arial" w:hAnsi="Arial" w:cs="Arial"/>
              </w:rPr>
            </w:pPr>
            <w:r w:rsidRPr="00DD6B19">
              <w:rPr>
                <w:rFonts w:ascii="Arial" w:hAnsi="Arial" w:cs="Arial"/>
              </w:rPr>
              <w:t>Independent consumer workshops and a resulting insights report were commissioned by Board and delivered.</w:t>
            </w:r>
          </w:p>
          <w:p w14:paraId="092F83DC" w14:textId="77777777" w:rsidR="00835752" w:rsidRPr="00DD6B19" w:rsidRDefault="00835752" w:rsidP="00BD12F2">
            <w:pPr>
              <w:pStyle w:val="ListParagraph"/>
              <w:numPr>
                <w:ilvl w:val="0"/>
                <w:numId w:val="10"/>
              </w:numPr>
              <w:spacing w:before="120" w:line="276" w:lineRule="auto"/>
              <w:ind w:left="259" w:hanging="259"/>
              <w:contextualSpacing w:val="0"/>
              <w:rPr>
                <w:rFonts w:ascii="Arial" w:hAnsi="Arial" w:cs="Arial"/>
              </w:rPr>
            </w:pPr>
            <w:r w:rsidRPr="00DD6B19">
              <w:rPr>
                <w:rFonts w:ascii="Arial" w:hAnsi="Arial" w:cs="Arial"/>
              </w:rPr>
              <w:t>Reset programme is underway with the successful establishment of the Consumer and Patient working group.</w:t>
            </w:r>
          </w:p>
          <w:p w14:paraId="7EE242FE" w14:textId="77777777" w:rsidR="00835752" w:rsidRPr="00DD6B19" w:rsidRDefault="00835752" w:rsidP="00BD12F2">
            <w:pPr>
              <w:pStyle w:val="ListParagraph"/>
              <w:numPr>
                <w:ilvl w:val="0"/>
                <w:numId w:val="10"/>
              </w:numPr>
              <w:spacing w:before="120" w:line="276" w:lineRule="auto"/>
              <w:ind w:left="259" w:hanging="259"/>
              <w:contextualSpacing w:val="0"/>
              <w:rPr>
                <w:rFonts w:ascii="Arial" w:hAnsi="Arial" w:cs="Arial"/>
              </w:rPr>
            </w:pPr>
            <w:r w:rsidRPr="00DD6B19">
              <w:rPr>
                <w:rFonts w:ascii="Arial" w:hAnsi="Arial" w:cs="Arial"/>
              </w:rPr>
              <w:t>An external engagement team has been established.</w:t>
            </w:r>
          </w:p>
          <w:p w14:paraId="493113B1" w14:textId="77777777" w:rsidR="00835752" w:rsidRPr="00DD6B19" w:rsidRDefault="00835752" w:rsidP="00BD12F2">
            <w:pPr>
              <w:pStyle w:val="ListParagraph"/>
              <w:numPr>
                <w:ilvl w:val="0"/>
                <w:numId w:val="10"/>
              </w:numPr>
              <w:spacing w:before="120" w:line="276" w:lineRule="auto"/>
              <w:ind w:left="259" w:hanging="259"/>
              <w:contextualSpacing w:val="0"/>
              <w:rPr>
                <w:rFonts w:ascii="Arial" w:hAnsi="Arial" w:cs="Arial"/>
              </w:rPr>
            </w:pPr>
            <w:r w:rsidRPr="00DD6B19">
              <w:rPr>
                <w:rFonts w:ascii="Arial" w:hAnsi="Arial" w:cs="Arial"/>
              </w:rPr>
              <w:t>The CAC continues to input on our engagement work regularly.</w:t>
            </w:r>
          </w:p>
          <w:p w14:paraId="7ACD4C3B" w14:textId="46EC7EE3" w:rsidR="00835752" w:rsidRPr="00DD6B19" w:rsidRDefault="00835752" w:rsidP="00BD12F2">
            <w:pPr>
              <w:pStyle w:val="ListParagraph"/>
              <w:numPr>
                <w:ilvl w:val="0"/>
                <w:numId w:val="10"/>
              </w:numPr>
              <w:spacing w:before="120" w:line="276" w:lineRule="auto"/>
              <w:ind w:left="259" w:hanging="259"/>
              <w:contextualSpacing w:val="0"/>
              <w:rPr>
                <w:rFonts w:ascii="Arial" w:hAnsi="Arial" w:cs="Arial"/>
              </w:rPr>
            </w:pPr>
            <w:bookmarkStart w:id="6" w:name="_Hlk210895862"/>
            <w:r w:rsidRPr="00DD6B19">
              <w:rPr>
                <w:rFonts w:ascii="Arial" w:hAnsi="Arial" w:cs="Arial"/>
              </w:rPr>
              <w:t xml:space="preserve">A monthly Consumer Forum has been held with key consumer stakeholders since April 2025. These sessions provide an opportunity for consumer representatives to hear directly from the </w:t>
            </w:r>
            <w:r w:rsidR="00BD12F2">
              <w:rPr>
                <w:rFonts w:ascii="Arial" w:hAnsi="Arial" w:cs="Arial"/>
              </w:rPr>
              <w:t xml:space="preserve">Chief Executive and Senior Leadership Team. </w:t>
            </w:r>
            <w:bookmarkEnd w:id="6"/>
          </w:p>
        </w:tc>
      </w:tr>
      <w:tr w:rsidR="00BD12F2" w:rsidRPr="00DD6B19" w14:paraId="5824F400" w14:textId="77777777" w:rsidTr="00BD12F2">
        <w:tc>
          <w:tcPr>
            <w:tcW w:w="0" w:type="auto"/>
          </w:tcPr>
          <w:p w14:paraId="61171CDA" w14:textId="77777777" w:rsidR="00835752" w:rsidRPr="00DD6B19" w:rsidRDefault="00835752" w:rsidP="00BD12F2">
            <w:pPr>
              <w:spacing w:before="120" w:line="276" w:lineRule="auto"/>
              <w:rPr>
                <w:rFonts w:ascii="Arial" w:hAnsi="Arial" w:cs="Arial"/>
              </w:rPr>
            </w:pPr>
            <w:r w:rsidRPr="00DD6B19">
              <w:rPr>
                <w:rFonts w:ascii="Arial" w:hAnsi="Arial" w:cs="Arial"/>
              </w:rPr>
              <w:t>Advisory network development</w:t>
            </w:r>
          </w:p>
          <w:p w14:paraId="4EBACCD5" w14:textId="77777777" w:rsidR="00835752" w:rsidRPr="00DD6B19" w:rsidRDefault="00835752" w:rsidP="00BD12F2">
            <w:pPr>
              <w:spacing w:before="120" w:line="276" w:lineRule="auto"/>
              <w:rPr>
                <w:rFonts w:ascii="Arial" w:hAnsi="Arial" w:cs="Arial"/>
              </w:rPr>
            </w:pPr>
          </w:p>
        </w:tc>
        <w:tc>
          <w:tcPr>
            <w:tcW w:w="0" w:type="auto"/>
          </w:tcPr>
          <w:p w14:paraId="6F50E7F5" w14:textId="12CFFF18" w:rsidR="00835752" w:rsidRPr="00DD6B19" w:rsidRDefault="00835752" w:rsidP="00BD12F2">
            <w:pPr>
              <w:pStyle w:val="ListParagraph"/>
              <w:numPr>
                <w:ilvl w:val="0"/>
                <w:numId w:val="10"/>
              </w:numPr>
              <w:spacing w:before="120" w:line="276" w:lineRule="auto"/>
              <w:ind w:left="259" w:hanging="259"/>
              <w:contextualSpacing w:val="0"/>
              <w:rPr>
                <w:rFonts w:ascii="Arial" w:hAnsi="Arial" w:cs="Arial"/>
              </w:rPr>
            </w:pPr>
            <w:bookmarkStart w:id="7" w:name="_Hlk208427234"/>
            <w:r w:rsidRPr="00DD6B19">
              <w:rPr>
                <w:rFonts w:ascii="Arial" w:hAnsi="Arial" w:cs="Arial"/>
              </w:rPr>
              <w:t>Pharmac’s clinical advisory committee</w:t>
            </w:r>
            <w:r w:rsidR="008B5E4B">
              <w:rPr>
                <w:rFonts w:ascii="Arial" w:hAnsi="Arial" w:cs="Arial"/>
              </w:rPr>
              <w:t xml:space="preserve">s </w:t>
            </w:r>
            <w:r w:rsidRPr="00DD6B19">
              <w:rPr>
                <w:rFonts w:ascii="Arial" w:hAnsi="Arial" w:cs="Arial"/>
              </w:rPr>
              <w:t>continue to feature lived-experience consumer submissions.</w:t>
            </w:r>
          </w:p>
          <w:p w14:paraId="0DDFA761" w14:textId="77777777" w:rsidR="00835752" w:rsidRPr="00DD6B19" w:rsidRDefault="00835752" w:rsidP="00BD12F2">
            <w:pPr>
              <w:pStyle w:val="ListParagraph"/>
              <w:numPr>
                <w:ilvl w:val="0"/>
                <w:numId w:val="10"/>
              </w:numPr>
              <w:spacing w:before="120" w:line="276" w:lineRule="auto"/>
              <w:ind w:left="259" w:hanging="259"/>
              <w:contextualSpacing w:val="0"/>
              <w:rPr>
                <w:rFonts w:ascii="Arial" w:hAnsi="Arial" w:cs="Arial"/>
              </w:rPr>
            </w:pPr>
            <w:r w:rsidRPr="00DD6B19">
              <w:rPr>
                <w:rFonts w:ascii="Arial" w:hAnsi="Arial" w:cs="Arial"/>
              </w:rPr>
              <w:t>Clinical advisory committees are piloting the inclusion of expert observers in meetings to support discussions requiring specialist input.</w:t>
            </w:r>
            <w:bookmarkEnd w:id="7"/>
          </w:p>
        </w:tc>
      </w:tr>
      <w:tr w:rsidR="00BD12F2" w:rsidRPr="00DD6B19" w14:paraId="39036FCF" w14:textId="77777777" w:rsidTr="00BD12F2">
        <w:tc>
          <w:tcPr>
            <w:tcW w:w="0" w:type="auto"/>
          </w:tcPr>
          <w:p w14:paraId="1CB193F2" w14:textId="77777777" w:rsidR="00835752" w:rsidRPr="00DD6B19" w:rsidRDefault="00835752" w:rsidP="00BD12F2">
            <w:pPr>
              <w:spacing w:before="120" w:line="276" w:lineRule="auto"/>
              <w:rPr>
                <w:rFonts w:ascii="Arial" w:hAnsi="Arial" w:cs="Arial"/>
              </w:rPr>
            </w:pPr>
            <w:r w:rsidRPr="00DD6B19">
              <w:rPr>
                <w:rFonts w:ascii="Arial" w:hAnsi="Arial" w:cs="Arial"/>
              </w:rPr>
              <w:t>Health sector collaboration</w:t>
            </w:r>
          </w:p>
          <w:p w14:paraId="63856CA0" w14:textId="77777777" w:rsidR="00835752" w:rsidRPr="00DD6B19" w:rsidRDefault="00835752" w:rsidP="00BD12F2">
            <w:pPr>
              <w:spacing w:before="120" w:line="276" w:lineRule="auto"/>
              <w:rPr>
                <w:rFonts w:ascii="Arial" w:hAnsi="Arial" w:cs="Arial"/>
              </w:rPr>
            </w:pPr>
          </w:p>
        </w:tc>
        <w:tc>
          <w:tcPr>
            <w:tcW w:w="0" w:type="auto"/>
          </w:tcPr>
          <w:p w14:paraId="10A51B6E" w14:textId="77777777" w:rsidR="00835752" w:rsidRPr="00DD6B19" w:rsidRDefault="00835752" w:rsidP="00BD12F2">
            <w:pPr>
              <w:pStyle w:val="ListParagraph"/>
              <w:numPr>
                <w:ilvl w:val="0"/>
                <w:numId w:val="10"/>
              </w:numPr>
              <w:spacing w:before="120" w:line="276" w:lineRule="auto"/>
              <w:ind w:left="274" w:hanging="274"/>
              <w:contextualSpacing w:val="0"/>
              <w:rPr>
                <w:rFonts w:ascii="Arial" w:hAnsi="Arial" w:cs="Arial"/>
              </w:rPr>
            </w:pPr>
            <w:r w:rsidRPr="00DD6B19">
              <w:rPr>
                <w:rFonts w:ascii="Arial" w:hAnsi="Arial" w:cs="Arial"/>
              </w:rPr>
              <w:t>A Health NZ relationship management plan is being developed.</w:t>
            </w:r>
          </w:p>
          <w:p w14:paraId="291A149E" w14:textId="77777777" w:rsidR="00835752" w:rsidRPr="00DD6B19" w:rsidRDefault="00835752" w:rsidP="00BD12F2">
            <w:pPr>
              <w:pStyle w:val="ListParagraph"/>
              <w:numPr>
                <w:ilvl w:val="0"/>
                <w:numId w:val="10"/>
              </w:numPr>
              <w:spacing w:before="120" w:line="276" w:lineRule="auto"/>
              <w:ind w:left="274" w:hanging="274"/>
              <w:contextualSpacing w:val="0"/>
              <w:rPr>
                <w:rFonts w:ascii="Arial" w:hAnsi="Arial" w:cs="Arial"/>
              </w:rPr>
            </w:pPr>
            <w:r w:rsidRPr="00DD6B19">
              <w:rPr>
                <w:rFonts w:ascii="Arial" w:hAnsi="Arial" w:cs="Arial"/>
              </w:rPr>
              <w:t>A cross-sector equity working group has been established, bringing together 11 health agencies to share equity-related resources and best practices.</w:t>
            </w:r>
          </w:p>
          <w:p w14:paraId="6895BA14" w14:textId="77777777" w:rsidR="00835752" w:rsidRPr="00DD6B19" w:rsidRDefault="00835752" w:rsidP="00BD12F2">
            <w:pPr>
              <w:pStyle w:val="ListParagraph"/>
              <w:numPr>
                <w:ilvl w:val="0"/>
                <w:numId w:val="10"/>
              </w:numPr>
              <w:spacing w:before="120" w:line="276" w:lineRule="auto"/>
              <w:ind w:left="274" w:hanging="274"/>
              <w:contextualSpacing w:val="0"/>
              <w:rPr>
                <w:rFonts w:ascii="Arial" w:hAnsi="Arial" w:cs="Arial"/>
              </w:rPr>
            </w:pPr>
            <w:bookmarkStart w:id="8" w:name="_Hlk210895996"/>
            <w:r w:rsidRPr="00DD6B19">
              <w:rPr>
                <w:rFonts w:ascii="Arial" w:hAnsi="Arial" w:cs="Arial"/>
              </w:rPr>
              <w:t>Multiple cross-agency working groups have been established to coordinate key initiatives, such as methylphenidate supply issues, childhood vaccine access and naloxone access</w:t>
            </w:r>
            <w:bookmarkEnd w:id="8"/>
            <w:r w:rsidRPr="00DD6B19">
              <w:rPr>
                <w:rFonts w:ascii="Arial" w:hAnsi="Arial" w:cs="Arial"/>
              </w:rPr>
              <w:t>.</w:t>
            </w:r>
          </w:p>
          <w:p w14:paraId="53107272" w14:textId="77777777" w:rsidR="00835752" w:rsidRPr="00DD6B19" w:rsidRDefault="00835752" w:rsidP="00BD12F2">
            <w:pPr>
              <w:pStyle w:val="ListParagraph"/>
              <w:numPr>
                <w:ilvl w:val="0"/>
                <w:numId w:val="10"/>
              </w:numPr>
              <w:spacing w:before="120" w:line="276" w:lineRule="auto"/>
              <w:ind w:left="274" w:hanging="274"/>
              <w:contextualSpacing w:val="0"/>
              <w:rPr>
                <w:rFonts w:ascii="Arial" w:hAnsi="Arial" w:cs="Arial"/>
              </w:rPr>
            </w:pPr>
            <w:r w:rsidRPr="00DD6B19">
              <w:rPr>
                <w:rFonts w:ascii="Arial" w:hAnsi="Arial" w:cs="Arial"/>
              </w:rPr>
              <w:t>Pharmac’s Engagement Strategy was recently presented as a best-practice organisation-wide strategy to over 70 engagement specialists across government.</w:t>
            </w:r>
          </w:p>
        </w:tc>
      </w:tr>
    </w:tbl>
    <w:p w14:paraId="578C02C9" w14:textId="77777777" w:rsidR="00835752" w:rsidRPr="00B321F1" w:rsidRDefault="00835752" w:rsidP="006C438A">
      <w:pPr>
        <w:pStyle w:val="ListParagraph"/>
        <w:numPr>
          <w:ilvl w:val="1"/>
          <w:numId w:val="20"/>
        </w:numPr>
        <w:spacing w:before="360" w:after="240" w:line="276" w:lineRule="auto"/>
        <w:ind w:left="567" w:hanging="567"/>
        <w:contextualSpacing w:val="0"/>
        <w:rPr>
          <w:rFonts w:ascii="Arial" w:hAnsi="Arial" w:cs="Arial"/>
          <w:b/>
          <w:bCs/>
          <w:sz w:val="22"/>
          <w:szCs w:val="22"/>
        </w:rPr>
      </w:pPr>
      <w:bookmarkStart w:id="9" w:name="_Hlk211325061"/>
      <w:r w:rsidRPr="00B321F1">
        <w:rPr>
          <w:rFonts w:ascii="Arial" w:hAnsi="Arial" w:cs="Arial"/>
          <w:b/>
          <w:bCs/>
          <w:sz w:val="22"/>
          <w:szCs w:val="22"/>
        </w:rPr>
        <w:t>Data and digital strategy</w:t>
      </w:r>
    </w:p>
    <w:p w14:paraId="3153B4F5" w14:textId="77777777" w:rsidR="00835752" w:rsidRPr="00BD12F2" w:rsidRDefault="00835752" w:rsidP="006C438A">
      <w:pPr>
        <w:spacing w:after="240" w:line="276" w:lineRule="auto"/>
        <w:ind w:left="40"/>
        <w:rPr>
          <w:rFonts w:ascii="Arial" w:hAnsi="Arial" w:cs="Arial"/>
          <w:sz w:val="22"/>
          <w:szCs w:val="22"/>
        </w:rPr>
      </w:pPr>
      <w:r w:rsidRPr="00BD12F2">
        <w:rPr>
          <w:rFonts w:ascii="Arial" w:hAnsi="Arial" w:cs="Arial"/>
          <w:sz w:val="22"/>
          <w:szCs w:val="22"/>
        </w:rPr>
        <w:t xml:space="preserve">The Board approved Pharmac’s data and digital strategy in January 2025. The strategy describes how optimising data and digital services can enhance delivery of Pharmac’s strategic business intentions. </w:t>
      </w:r>
    </w:p>
    <w:p w14:paraId="7351EFF8" w14:textId="5E787963" w:rsidR="00835752" w:rsidRPr="00BD12F2" w:rsidRDefault="00835752" w:rsidP="006C438A">
      <w:pPr>
        <w:spacing w:after="240" w:line="276" w:lineRule="auto"/>
        <w:ind w:left="40"/>
        <w:rPr>
          <w:rFonts w:ascii="Arial" w:hAnsi="Arial" w:cs="Arial"/>
          <w:sz w:val="22"/>
          <w:szCs w:val="22"/>
        </w:rPr>
      </w:pPr>
      <w:r w:rsidRPr="00BD12F2">
        <w:rPr>
          <w:rFonts w:ascii="Arial" w:hAnsi="Arial" w:cs="Arial"/>
          <w:sz w:val="22"/>
          <w:szCs w:val="22"/>
        </w:rPr>
        <w:t>The work to implement the data and digital strategy is now accelerating</w:t>
      </w:r>
      <w:r w:rsidR="00BD12F2">
        <w:rPr>
          <w:rFonts w:ascii="Arial" w:hAnsi="Arial" w:cs="Arial"/>
          <w:sz w:val="22"/>
          <w:szCs w:val="22"/>
        </w:rPr>
        <w:t>,</w:t>
      </w:r>
      <w:r w:rsidRPr="00BD12F2">
        <w:rPr>
          <w:rFonts w:ascii="Arial" w:hAnsi="Arial" w:cs="Arial"/>
          <w:sz w:val="22"/>
          <w:szCs w:val="22"/>
        </w:rPr>
        <w:t xml:space="preserve"> under the following workstreams: </w:t>
      </w:r>
    </w:p>
    <w:p w14:paraId="62736D58" w14:textId="77777777" w:rsidR="00D20C66" w:rsidRPr="00D20C66" w:rsidRDefault="00835752" w:rsidP="00D20C66">
      <w:pPr>
        <w:pStyle w:val="ListParagraph"/>
        <w:numPr>
          <w:ilvl w:val="2"/>
          <w:numId w:val="20"/>
        </w:numPr>
        <w:spacing w:before="240" w:after="240" w:line="276" w:lineRule="auto"/>
        <w:ind w:left="1418" w:hanging="851"/>
        <w:contextualSpacing w:val="0"/>
        <w:rPr>
          <w:rFonts w:ascii="Arial" w:hAnsi="Arial" w:cs="Arial"/>
          <w:color w:val="000000"/>
          <w:sz w:val="22"/>
          <w:szCs w:val="22"/>
        </w:rPr>
      </w:pPr>
      <w:r w:rsidRPr="00B8595C">
        <w:rPr>
          <w:rFonts w:ascii="Arial" w:hAnsi="Arial" w:cs="Arial"/>
          <w:i/>
          <w:iCs/>
          <w:color w:val="000000"/>
          <w:sz w:val="22"/>
          <w:szCs w:val="22"/>
        </w:rPr>
        <w:t xml:space="preserve">Redevelopment of Pharmaceutical Schedule </w:t>
      </w:r>
    </w:p>
    <w:p w14:paraId="296FFC8C" w14:textId="7CF51D56" w:rsidR="00835752" w:rsidRPr="00D20C66" w:rsidRDefault="00835752" w:rsidP="00D20C66">
      <w:pPr>
        <w:spacing w:before="240" w:after="240" w:line="276" w:lineRule="auto"/>
        <w:ind w:left="567"/>
        <w:rPr>
          <w:rFonts w:ascii="Arial" w:hAnsi="Arial" w:cs="Arial"/>
          <w:color w:val="000000"/>
          <w:sz w:val="22"/>
          <w:szCs w:val="22"/>
        </w:rPr>
      </w:pPr>
      <w:r w:rsidRPr="00D20C66">
        <w:rPr>
          <w:rFonts w:ascii="Arial" w:hAnsi="Arial" w:cs="Arial"/>
          <w:color w:val="000000"/>
          <w:sz w:val="22"/>
          <w:szCs w:val="22"/>
        </w:rPr>
        <w:t xml:space="preserve">Discovery and design phase is underway. Solutions architecture is </w:t>
      </w:r>
      <w:proofErr w:type="gramStart"/>
      <w:r w:rsidRPr="00D20C66">
        <w:rPr>
          <w:rFonts w:ascii="Arial" w:hAnsi="Arial" w:cs="Arial"/>
          <w:color w:val="000000"/>
          <w:sz w:val="22"/>
          <w:szCs w:val="22"/>
        </w:rPr>
        <w:t>drafted</w:t>
      </w:r>
      <w:proofErr w:type="gramEnd"/>
      <w:r w:rsidRPr="00D20C66">
        <w:rPr>
          <w:rFonts w:ascii="Arial" w:hAnsi="Arial" w:cs="Arial"/>
          <w:color w:val="000000"/>
          <w:sz w:val="22"/>
          <w:szCs w:val="22"/>
        </w:rPr>
        <w:t xml:space="preserve"> and identification of </w:t>
      </w:r>
      <w:r w:rsidR="004A4716" w:rsidRPr="00D20C66">
        <w:rPr>
          <w:rFonts w:ascii="Arial" w:hAnsi="Arial" w:cs="Arial"/>
          <w:color w:val="000000"/>
          <w:sz w:val="22"/>
          <w:szCs w:val="22"/>
        </w:rPr>
        <w:t>high-level</w:t>
      </w:r>
      <w:r w:rsidRPr="00D20C66">
        <w:rPr>
          <w:rFonts w:ascii="Arial" w:hAnsi="Arial" w:cs="Arial"/>
          <w:color w:val="000000"/>
          <w:sz w:val="22"/>
          <w:szCs w:val="22"/>
        </w:rPr>
        <w:t xml:space="preserve"> requirements is complete.</w:t>
      </w:r>
      <w:r w:rsidR="004A4716" w:rsidRPr="00D20C66">
        <w:rPr>
          <w:rFonts w:ascii="Arial" w:hAnsi="Arial" w:cs="Arial"/>
          <w:color w:val="000000"/>
          <w:sz w:val="22"/>
          <w:szCs w:val="22"/>
        </w:rPr>
        <w:t xml:space="preserve"> Detailed planning, costings and design are the next phase of work. The business change activities with the sector, </w:t>
      </w:r>
      <w:r w:rsidR="004A4716" w:rsidRPr="00D20C66">
        <w:rPr>
          <w:rFonts w:ascii="Arial" w:hAnsi="Arial" w:cs="Arial"/>
          <w:color w:val="000000"/>
          <w:sz w:val="22"/>
          <w:szCs w:val="22"/>
        </w:rPr>
        <w:lastRenderedPageBreak/>
        <w:t>clinicians, pharmacists and the wider audience will begin following approval of the design.</w:t>
      </w:r>
    </w:p>
    <w:p w14:paraId="64F995A7" w14:textId="77777777" w:rsidR="00D20C66" w:rsidRDefault="00835752" w:rsidP="00D20C66">
      <w:pPr>
        <w:pStyle w:val="ListParagraph"/>
        <w:numPr>
          <w:ilvl w:val="2"/>
          <w:numId w:val="20"/>
        </w:numPr>
        <w:spacing w:before="240" w:after="240" w:line="276" w:lineRule="auto"/>
        <w:ind w:left="1418" w:hanging="851"/>
        <w:contextualSpacing w:val="0"/>
        <w:rPr>
          <w:rFonts w:ascii="Arial" w:hAnsi="Arial" w:cs="Arial"/>
          <w:color w:val="000000"/>
          <w:sz w:val="22"/>
          <w:szCs w:val="22"/>
        </w:rPr>
      </w:pPr>
      <w:r w:rsidRPr="00B8595C">
        <w:rPr>
          <w:rFonts w:ascii="Arial" w:hAnsi="Arial" w:cs="Arial"/>
          <w:i/>
          <w:iCs/>
          <w:color w:val="000000"/>
          <w:sz w:val="22"/>
          <w:szCs w:val="22"/>
        </w:rPr>
        <w:t>Development of funding entitlements system</w:t>
      </w:r>
      <w:r w:rsidRPr="00B8595C">
        <w:rPr>
          <w:rFonts w:ascii="Arial" w:hAnsi="Arial" w:cs="Arial"/>
          <w:color w:val="000000"/>
          <w:sz w:val="22"/>
          <w:szCs w:val="22"/>
        </w:rPr>
        <w:t xml:space="preserve"> </w:t>
      </w:r>
    </w:p>
    <w:p w14:paraId="48385FA6" w14:textId="55EF264C" w:rsidR="00835752" w:rsidRPr="00D20C66" w:rsidRDefault="00835752" w:rsidP="00D20C66">
      <w:pPr>
        <w:spacing w:before="240" w:after="240" w:line="276" w:lineRule="auto"/>
        <w:ind w:left="567"/>
        <w:rPr>
          <w:rFonts w:ascii="Arial" w:hAnsi="Arial" w:cs="Arial"/>
          <w:color w:val="000000"/>
          <w:sz w:val="22"/>
          <w:szCs w:val="22"/>
        </w:rPr>
      </w:pPr>
      <w:r w:rsidRPr="00D20C66">
        <w:rPr>
          <w:rFonts w:ascii="Arial" w:hAnsi="Arial" w:cs="Arial"/>
          <w:color w:val="000000"/>
          <w:sz w:val="22"/>
          <w:szCs w:val="22"/>
        </w:rPr>
        <w:t>Responsibility for the development of the funding entitlements system is with Health New Zealand currently and Pharmac will receive an update in October.</w:t>
      </w:r>
      <w:r w:rsidR="004A4716" w:rsidRPr="00D20C66">
        <w:rPr>
          <w:rFonts w:ascii="Arial" w:hAnsi="Arial" w:cs="Arial"/>
          <w:color w:val="000000"/>
          <w:sz w:val="22"/>
          <w:szCs w:val="22"/>
        </w:rPr>
        <w:t xml:space="preserve"> Pharmac is working with HNZ on the preparation of their proposal to their leadership.</w:t>
      </w:r>
    </w:p>
    <w:p w14:paraId="279FFD49" w14:textId="77777777" w:rsidR="00D20C66" w:rsidRDefault="00835752" w:rsidP="00D20C66">
      <w:pPr>
        <w:pStyle w:val="ListParagraph"/>
        <w:numPr>
          <w:ilvl w:val="2"/>
          <w:numId w:val="20"/>
        </w:numPr>
        <w:spacing w:before="240" w:after="240" w:line="276" w:lineRule="auto"/>
        <w:ind w:left="1418" w:hanging="851"/>
        <w:contextualSpacing w:val="0"/>
        <w:rPr>
          <w:rFonts w:ascii="Arial" w:hAnsi="Arial" w:cs="Arial"/>
          <w:color w:val="000000"/>
          <w:sz w:val="22"/>
          <w:szCs w:val="22"/>
        </w:rPr>
      </w:pPr>
      <w:r w:rsidRPr="00B8595C">
        <w:rPr>
          <w:rFonts w:ascii="Arial" w:hAnsi="Arial" w:cs="Arial"/>
          <w:i/>
          <w:iCs/>
          <w:color w:val="000000"/>
          <w:sz w:val="22"/>
          <w:szCs w:val="22"/>
        </w:rPr>
        <w:t xml:space="preserve">Development of </w:t>
      </w:r>
      <w:r w:rsidR="004A4716" w:rsidRPr="00B8595C">
        <w:rPr>
          <w:rFonts w:ascii="Arial" w:hAnsi="Arial" w:cs="Arial"/>
          <w:i/>
          <w:iCs/>
          <w:color w:val="000000"/>
          <w:sz w:val="22"/>
          <w:szCs w:val="22"/>
        </w:rPr>
        <w:t>external portals for clinicians, HNZ, pharmacists</w:t>
      </w:r>
      <w:r w:rsidR="00640263" w:rsidRPr="00B8595C">
        <w:rPr>
          <w:rFonts w:ascii="Arial" w:hAnsi="Arial" w:cs="Arial"/>
          <w:i/>
          <w:iCs/>
          <w:color w:val="000000"/>
          <w:sz w:val="22"/>
          <w:szCs w:val="22"/>
        </w:rPr>
        <w:t>,</w:t>
      </w:r>
      <w:r w:rsidR="004A4716" w:rsidRPr="00B8595C">
        <w:rPr>
          <w:rFonts w:ascii="Arial" w:hAnsi="Arial" w:cs="Arial"/>
          <w:i/>
          <w:iCs/>
          <w:color w:val="000000"/>
          <w:sz w:val="22"/>
          <w:szCs w:val="22"/>
        </w:rPr>
        <w:t xml:space="preserve"> s</w:t>
      </w:r>
      <w:r w:rsidRPr="00B8595C">
        <w:rPr>
          <w:rFonts w:ascii="Arial" w:hAnsi="Arial" w:cs="Arial"/>
          <w:i/>
          <w:iCs/>
          <w:color w:val="000000"/>
          <w:sz w:val="22"/>
          <w:szCs w:val="22"/>
        </w:rPr>
        <w:t>upplier</w:t>
      </w:r>
      <w:r w:rsidR="004A4716" w:rsidRPr="00B8595C">
        <w:rPr>
          <w:rFonts w:ascii="Arial" w:hAnsi="Arial" w:cs="Arial"/>
          <w:i/>
          <w:iCs/>
          <w:color w:val="000000"/>
          <w:sz w:val="22"/>
          <w:szCs w:val="22"/>
        </w:rPr>
        <w:t xml:space="preserve"> and the wider audience</w:t>
      </w:r>
      <w:r w:rsidRPr="00B8595C">
        <w:rPr>
          <w:rFonts w:ascii="Arial" w:hAnsi="Arial" w:cs="Arial"/>
          <w:i/>
          <w:iCs/>
          <w:color w:val="000000"/>
          <w:sz w:val="22"/>
          <w:szCs w:val="22"/>
        </w:rPr>
        <w:t xml:space="preserve"> portals</w:t>
      </w:r>
      <w:r w:rsidRPr="00B8595C">
        <w:rPr>
          <w:rFonts w:ascii="Arial" w:hAnsi="Arial" w:cs="Arial"/>
          <w:color w:val="000000"/>
          <w:sz w:val="22"/>
          <w:szCs w:val="22"/>
        </w:rPr>
        <w:t xml:space="preserve"> </w:t>
      </w:r>
    </w:p>
    <w:p w14:paraId="690547C5" w14:textId="3FC4B17C" w:rsidR="004A4716" w:rsidRPr="00D20C66" w:rsidRDefault="00835752" w:rsidP="00D20C66">
      <w:pPr>
        <w:spacing w:before="240" w:after="240" w:line="276" w:lineRule="auto"/>
        <w:ind w:left="567"/>
        <w:rPr>
          <w:rFonts w:ascii="Arial" w:hAnsi="Arial" w:cs="Arial"/>
          <w:color w:val="000000"/>
          <w:sz w:val="22"/>
          <w:szCs w:val="22"/>
        </w:rPr>
      </w:pPr>
      <w:r w:rsidRPr="00D20C66">
        <w:rPr>
          <w:rFonts w:ascii="Arial" w:hAnsi="Arial" w:cs="Arial"/>
          <w:color w:val="000000"/>
          <w:sz w:val="22"/>
          <w:szCs w:val="22"/>
        </w:rPr>
        <w:t>Discovery and design phase is underway.</w:t>
      </w:r>
      <w:r w:rsidR="004A4716" w:rsidRPr="00D20C66">
        <w:rPr>
          <w:rFonts w:ascii="Arial" w:hAnsi="Arial" w:cs="Arial"/>
          <w:color w:val="000000"/>
          <w:sz w:val="22"/>
          <w:szCs w:val="22"/>
        </w:rPr>
        <w:t xml:space="preserve"> Detailed planning, costings and design are the next phase of work</w:t>
      </w:r>
      <w:r w:rsidR="00180478" w:rsidRPr="00D20C66">
        <w:rPr>
          <w:rFonts w:ascii="Arial" w:hAnsi="Arial" w:cs="Arial"/>
          <w:color w:val="000000"/>
          <w:sz w:val="22"/>
          <w:szCs w:val="22"/>
        </w:rPr>
        <w:t>.</w:t>
      </w:r>
    </w:p>
    <w:p w14:paraId="249F97B5" w14:textId="77777777" w:rsidR="00D20C66" w:rsidRDefault="00835752" w:rsidP="00D20C66">
      <w:pPr>
        <w:pStyle w:val="ListParagraph"/>
        <w:numPr>
          <w:ilvl w:val="2"/>
          <w:numId w:val="20"/>
        </w:numPr>
        <w:spacing w:before="240" w:after="240" w:line="276" w:lineRule="auto"/>
        <w:ind w:left="1418" w:hanging="851"/>
        <w:contextualSpacing w:val="0"/>
        <w:rPr>
          <w:rFonts w:ascii="Arial" w:hAnsi="Arial" w:cs="Arial"/>
          <w:color w:val="000000"/>
          <w:sz w:val="22"/>
          <w:szCs w:val="22"/>
        </w:rPr>
      </w:pPr>
      <w:r w:rsidRPr="00B8595C">
        <w:rPr>
          <w:rFonts w:ascii="Arial" w:hAnsi="Arial" w:cs="Arial"/>
          <w:i/>
          <w:iCs/>
          <w:color w:val="000000"/>
          <w:sz w:val="22"/>
          <w:szCs w:val="22"/>
        </w:rPr>
        <w:t>New contract management system</w:t>
      </w:r>
      <w:r w:rsidRPr="00B8595C">
        <w:rPr>
          <w:rFonts w:ascii="Arial" w:hAnsi="Arial" w:cs="Arial"/>
          <w:color w:val="000000"/>
          <w:sz w:val="22"/>
          <w:szCs w:val="22"/>
        </w:rPr>
        <w:t xml:space="preserve"> </w:t>
      </w:r>
    </w:p>
    <w:p w14:paraId="465877B7" w14:textId="198BD39F" w:rsidR="004A4716" w:rsidRPr="00D20C66" w:rsidRDefault="00835752" w:rsidP="00D20C66">
      <w:pPr>
        <w:spacing w:before="240" w:after="240" w:line="276" w:lineRule="auto"/>
        <w:ind w:left="567"/>
        <w:rPr>
          <w:rFonts w:ascii="Arial" w:hAnsi="Arial" w:cs="Arial"/>
          <w:color w:val="000000"/>
          <w:sz w:val="22"/>
          <w:szCs w:val="22"/>
        </w:rPr>
      </w:pPr>
      <w:r w:rsidRPr="00D20C66">
        <w:rPr>
          <w:rFonts w:ascii="Arial" w:hAnsi="Arial" w:cs="Arial"/>
          <w:color w:val="000000"/>
          <w:sz w:val="22"/>
          <w:szCs w:val="22"/>
        </w:rPr>
        <w:t xml:space="preserve">Discovery and design phase is underway. Requirements for the system are being </w:t>
      </w:r>
      <w:r w:rsidR="004A4716" w:rsidRPr="00D20C66">
        <w:rPr>
          <w:rFonts w:ascii="Arial" w:hAnsi="Arial" w:cs="Arial"/>
          <w:color w:val="000000"/>
          <w:sz w:val="22"/>
          <w:szCs w:val="22"/>
        </w:rPr>
        <w:t>gathered,</w:t>
      </w:r>
      <w:r w:rsidRPr="00D20C66">
        <w:rPr>
          <w:rFonts w:ascii="Arial" w:hAnsi="Arial" w:cs="Arial"/>
          <w:color w:val="000000"/>
          <w:sz w:val="22"/>
          <w:szCs w:val="22"/>
        </w:rPr>
        <w:t xml:space="preserve"> and we are investigating the use of the common operation model to guide the renewal of our processes.</w:t>
      </w:r>
      <w:r w:rsidR="004A4716" w:rsidRPr="00D20C66">
        <w:rPr>
          <w:rFonts w:ascii="Arial" w:hAnsi="Arial" w:cs="Arial"/>
          <w:color w:val="000000"/>
          <w:sz w:val="22"/>
          <w:szCs w:val="22"/>
        </w:rPr>
        <w:t xml:space="preserve"> Detailed planning, costings and implementation plan development are the next phase of work</w:t>
      </w:r>
      <w:r w:rsidR="00180478" w:rsidRPr="00D20C66">
        <w:rPr>
          <w:rFonts w:ascii="Arial" w:hAnsi="Arial" w:cs="Arial"/>
          <w:color w:val="000000"/>
          <w:sz w:val="22"/>
          <w:szCs w:val="22"/>
        </w:rPr>
        <w:t>.</w:t>
      </w:r>
    </w:p>
    <w:p w14:paraId="0E7C0CA6" w14:textId="77777777" w:rsidR="00D20C66" w:rsidRPr="00D20C66" w:rsidRDefault="00835752" w:rsidP="00D20C66">
      <w:pPr>
        <w:pStyle w:val="ListParagraph"/>
        <w:numPr>
          <w:ilvl w:val="2"/>
          <w:numId w:val="20"/>
        </w:numPr>
        <w:spacing w:before="240" w:after="240" w:line="276" w:lineRule="auto"/>
        <w:ind w:left="1418" w:hanging="851"/>
        <w:contextualSpacing w:val="0"/>
        <w:rPr>
          <w:rFonts w:cs="Arial"/>
          <w:color w:val="000000"/>
          <w:szCs w:val="22"/>
        </w:rPr>
      </w:pPr>
      <w:r w:rsidRPr="00B8595C">
        <w:rPr>
          <w:rFonts w:ascii="Arial" w:hAnsi="Arial" w:cs="Arial"/>
          <w:i/>
          <w:iCs/>
          <w:color w:val="000000"/>
          <w:sz w:val="22"/>
          <w:szCs w:val="22"/>
        </w:rPr>
        <w:t>Improved application development tools to improve workflow</w:t>
      </w:r>
      <w:r w:rsidRPr="00B8595C">
        <w:rPr>
          <w:rFonts w:ascii="Arial" w:hAnsi="Arial" w:cs="Arial"/>
          <w:color w:val="000000"/>
          <w:sz w:val="22"/>
          <w:szCs w:val="22"/>
        </w:rPr>
        <w:t xml:space="preserve"> </w:t>
      </w:r>
    </w:p>
    <w:p w14:paraId="342F9442" w14:textId="47FE00DD" w:rsidR="00835752" w:rsidRPr="00D20C66" w:rsidRDefault="00835752" w:rsidP="00D20C66">
      <w:pPr>
        <w:spacing w:before="240" w:after="240" w:line="276" w:lineRule="auto"/>
        <w:ind w:left="567"/>
        <w:rPr>
          <w:rFonts w:cs="Arial"/>
          <w:color w:val="000000"/>
          <w:szCs w:val="22"/>
        </w:rPr>
      </w:pPr>
      <w:r w:rsidRPr="00D20C66">
        <w:rPr>
          <w:rFonts w:ascii="Arial" w:hAnsi="Arial" w:cs="Arial"/>
          <w:color w:val="000000"/>
          <w:sz w:val="22"/>
          <w:szCs w:val="22"/>
        </w:rPr>
        <w:t xml:space="preserve">Discovery and design phase is underway. Identification of the toolset (and costs) is progressing. </w:t>
      </w:r>
      <w:r w:rsidR="004A4716" w:rsidRPr="00D20C66">
        <w:rPr>
          <w:rFonts w:ascii="Arial" w:hAnsi="Arial" w:cs="Arial"/>
          <w:color w:val="000000"/>
          <w:sz w:val="22"/>
          <w:szCs w:val="22"/>
        </w:rPr>
        <w:t>Detailed planning, costings and implementation are the next phase of work</w:t>
      </w:r>
      <w:r w:rsidR="00B8595C" w:rsidRPr="00D20C66">
        <w:rPr>
          <w:rFonts w:ascii="Arial" w:hAnsi="Arial" w:cs="Arial"/>
          <w:color w:val="000000"/>
          <w:sz w:val="22"/>
          <w:szCs w:val="22"/>
        </w:rPr>
        <w:t>.</w:t>
      </w:r>
    </w:p>
    <w:bookmarkEnd w:id="9"/>
    <w:p w14:paraId="56FA9715" w14:textId="0BF4AD0F" w:rsidR="00D4448A" w:rsidRDefault="00D4448A" w:rsidP="00BD12F2">
      <w:pPr>
        <w:pStyle w:val="ListParagraph"/>
        <w:keepNext/>
        <w:keepLines/>
        <w:numPr>
          <w:ilvl w:val="1"/>
          <w:numId w:val="20"/>
        </w:numPr>
        <w:spacing w:before="360" w:after="240" w:line="276" w:lineRule="auto"/>
        <w:ind w:left="567" w:hanging="567"/>
        <w:contextualSpacing w:val="0"/>
        <w:rPr>
          <w:rFonts w:ascii="Arial" w:hAnsi="Arial" w:cs="Arial"/>
          <w:b/>
          <w:bCs/>
          <w:sz w:val="22"/>
          <w:szCs w:val="22"/>
        </w:rPr>
      </w:pPr>
      <w:r>
        <w:rPr>
          <w:rFonts w:ascii="Arial" w:hAnsi="Arial" w:cs="Arial"/>
          <w:b/>
          <w:bCs/>
          <w:sz w:val="22"/>
          <w:szCs w:val="22"/>
        </w:rPr>
        <w:t>Using A</w:t>
      </w:r>
      <w:r w:rsidR="00BD12F2">
        <w:rPr>
          <w:rFonts w:ascii="Arial" w:hAnsi="Arial" w:cs="Arial"/>
          <w:b/>
          <w:bCs/>
          <w:sz w:val="22"/>
          <w:szCs w:val="22"/>
        </w:rPr>
        <w:t>rtificial Intelligence (AI)</w:t>
      </w:r>
    </w:p>
    <w:p w14:paraId="09C757B1" w14:textId="6FA0AF7E" w:rsidR="009C3FD4" w:rsidRPr="009C3FD4" w:rsidRDefault="009C3FD4" w:rsidP="00BD12F2">
      <w:pPr>
        <w:keepNext/>
        <w:keepLines/>
        <w:spacing w:after="240" w:line="276" w:lineRule="auto"/>
        <w:ind w:left="40"/>
        <w:rPr>
          <w:rFonts w:ascii="Arial" w:hAnsi="Arial" w:cs="Arial"/>
          <w:sz w:val="22"/>
          <w:szCs w:val="22"/>
        </w:rPr>
      </w:pPr>
      <w:r w:rsidRPr="009C3FD4">
        <w:rPr>
          <w:rFonts w:ascii="Arial" w:hAnsi="Arial" w:cs="Arial"/>
          <w:sz w:val="22"/>
          <w:szCs w:val="22"/>
        </w:rPr>
        <w:t xml:space="preserve">Pharmac has </w:t>
      </w:r>
      <w:proofErr w:type="gramStart"/>
      <w:r w:rsidRPr="009C3FD4">
        <w:rPr>
          <w:rFonts w:ascii="Arial" w:hAnsi="Arial" w:cs="Arial"/>
          <w:sz w:val="22"/>
          <w:szCs w:val="22"/>
        </w:rPr>
        <w:t>established</w:t>
      </w:r>
      <w:proofErr w:type="gramEnd"/>
      <w:r w:rsidRPr="009C3FD4">
        <w:rPr>
          <w:rFonts w:ascii="Arial" w:hAnsi="Arial" w:cs="Arial"/>
          <w:sz w:val="22"/>
          <w:szCs w:val="22"/>
        </w:rPr>
        <w:t xml:space="preserve"> an AI Working Group which has been running a pilot series on Copilot, to understand the value-add of Copilot with the view to possibly rolling out the full version, copilot for Microsoft 365, which is currently available to a small number of staff.</w:t>
      </w:r>
      <w:r w:rsidR="00B60525">
        <w:rPr>
          <w:rFonts w:ascii="Arial" w:hAnsi="Arial" w:cs="Arial"/>
          <w:sz w:val="22"/>
          <w:szCs w:val="22"/>
        </w:rPr>
        <w:t xml:space="preserve"> </w:t>
      </w:r>
      <w:r w:rsidRPr="009C3FD4">
        <w:rPr>
          <w:rFonts w:ascii="Arial" w:hAnsi="Arial" w:cs="Arial"/>
          <w:sz w:val="22"/>
          <w:szCs w:val="22"/>
        </w:rPr>
        <w:t>The AI working group has been meeting and developing proof of concepts to develop skills and to consider and test how AI can improve performance and productivity.</w:t>
      </w:r>
      <w:r w:rsidR="00B60525">
        <w:rPr>
          <w:rFonts w:ascii="Arial" w:hAnsi="Arial" w:cs="Arial"/>
          <w:sz w:val="22"/>
          <w:szCs w:val="22"/>
        </w:rPr>
        <w:t xml:space="preserve"> </w:t>
      </w:r>
    </w:p>
    <w:p w14:paraId="3F7BE051" w14:textId="6F8D351D" w:rsidR="009C3FD4" w:rsidRPr="009C3FD4" w:rsidRDefault="009C3FD4" w:rsidP="006C438A">
      <w:pPr>
        <w:spacing w:after="240" w:line="276" w:lineRule="auto"/>
        <w:ind w:left="40"/>
        <w:rPr>
          <w:rFonts w:ascii="Arial" w:hAnsi="Arial" w:cs="Arial"/>
          <w:sz w:val="22"/>
          <w:szCs w:val="22"/>
        </w:rPr>
      </w:pPr>
      <w:r w:rsidRPr="009C3FD4">
        <w:rPr>
          <w:rFonts w:ascii="Arial" w:hAnsi="Arial" w:cs="Arial"/>
          <w:sz w:val="22"/>
          <w:szCs w:val="22"/>
        </w:rPr>
        <w:t>There are 12 proofs of concepts being developed</w:t>
      </w:r>
      <w:r w:rsidR="00BD12F2">
        <w:rPr>
          <w:rFonts w:ascii="Arial" w:hAnsi="Arial" w:cs="Arial"/>
          <w:sz w:val="22"/>
          <w:szCs w:val="22"/>
        </w:rPr>
        <w:t>,</w:t>
      </w:r>
      <w:r w:rsidRPr="009C3FD4">
        <w:rPr>
          <w:rFonts w:ascii="Arial" w:hAnsi="Arial" w:cs="Arial"/>
          <w:sz w:val="22"/>
          <w:szCs w:val="22"/>
        </w:rPr>
        <w:t xml:space="preserve"> ranging from automating the first draft of meeting minutes, creating summary documents, creating automated test scripts, and automating the creation of new documents within a Pharmac template.</w:t>
      </w:r>
      <w:r w:rsidR="00B60525">
        <w:rPr>
          <w:rFonts w:ascii="Arial" w:hAnsi="Arial" w:cs="Arial"/>
          <w:sz w:val="22"/>
          <w:szCs w:val="22"/>
        </w:rPr>
        <w:t xml:space="preserve"> </w:t>
      </w:r>
      <w:r w:rsidRPr="009C3FD4">
        <w:rPr>
          <w:rFonts w:ascii="Arial" w:hAnsi="Arial" w:cs="Arial"/>
          <w:sz w:val="22"/>
          <w:szCs w:val="22"/>
        </w:rPr>
        <w:t>The outputs of each proof of concept are being considered as each completes.</w:t>
      </w:r>
      <w:r w:rsidR="00B60525">
        <w:rPr>
          <w:rFonts w:ascii="Arial" w:hAnsi="Arial" w:cs="Arial"/>
          <w:sz w:val="22"/>
          <w:szCs w:val="22"/>
        </w:rPr>
        <w:t xml:space="preserve"> </w:t>
      </w:r>
      <w:r w:rsidRPr="009C3FD4">
        <w:rPr>
          <w:rFonts w:ascii="Arial" w:hAnsi="Arial" w:cs="Arial"/>
          <w:sz w:val="22"/>
          <w:szCs w:val="22"/>
        </w:rPr>
        <w:t>From feedback, most people have found it both useful and insightful, with opportunities to further advance AI adoption across Pharmac as knowledge of its application (opportunities and risks) matures.</w:t>
      </w:r>
      <w:r w:rsidR="00B60525">
        <w:rPr>
          <w:rFonts w:ascii="Arial" w:hAnsi="Arial" w:cs="Arial"/>
          <w:sz w:val="22"/>
          <w:szCs w:val="22"/>
        </w:rPr>
        <w:t xml:space="preserve"> </w:t>
      </w:r>
    </w:p>
    <w:p w14:paraId="13FA3B49" w14:textId="63ACB322" w:rsidR="009C3FD4" w:rsidRPr="009C3FD4" w:rsidRDefault="009C3FD4" w:rsidP="006C438A">
      <w:pPr>
        <w:spacing w:after="240" w:line="276" w:lineRule="auto"/>
        <w:ind w:left="40"/>
        <w:rPr>
          <w:rFonts w:ascii="Arial" w:hAnsi="Arial" w:cs="Arial"/>
          <w:sz w:val="22"/>
          <w:szCs w:val="22"/>
        </w:rPr>
      </w:pPr>
      <w:r w:rsidRPr="009C3FD4">
        <w:rPr>
          <w:rFonts w:ascii="Arial" w:hAnsi="Arial" w:cs="Arial"/>
          <w:sz w:val="22"/>
          <w:szCs w:val="22"/>
        </w:rPr>
        <w:t xml:space="preserve">We are also testing the use of the standard MS Co-Pilot, which the </w:t>
      </w:r>
      <w:r w:rsidR="00BD12F2" w:rsidRPr="009C3FD4">
        <w:rPr>
          <w:rFonts w:ascii="Arial" w:hAnsi="Arial" w:cs="Arial"/>
          <w:sz w:val="22"/>
          <w:szCs w:val="22"/>
        </w:rPr>
        <w:t xml:space="preserve">Organisation </w:t>
      </w:r>
      <w:r w:rsidRPr="009C3FD4">
        <w:rPr>
          <w:rFonts w:ascii="Arial" w:hAnsi="Arial" w:cs="Arial"/>
          <w:sz w:val="22"/>
          <w:szCs w:val="22"/>
        </w:rPr>
        <w:t>is licenced to use as part of its core suite of business tools and the enhanced version for specified use cases.</w:t>
      </w:r>
      <w:r w:rsidR="00B60525">
        <w:rPr>
          <w:rFonts w:ascii="Arial" w:hAnsi="Arial" w:cs="Arial"/>
          <w:sz w:val="22"/>
          <w:szCs w:val="22"/>
        </w:rPr>
        <w:t xml:space="preserve"> </w:t>
      </w:r>
    </w:p>
    <w:p w14:paraId="682AA4FC" w14:textId="785517D3" w:rsidR="009C3FD4" w:rsidRPr="009C3FD4" w:rsidRDefault="009C3FD4" w:rsidP="006C438A">
      <w:pPr>
        <w:spacing w:after="240" w:line="276" w:lineRule="auto"/>
        <w:ind w:left="40"/>
        <w:rPr>
          <w:rFonts w:ascii="Arial" w:hAnsi="Arial" w:cs="Arial"/>
          <w:sz w:val="22"/>
          <w:szCs w:val="22"/>
        </w:rPr>
      </w:pPr>
      <w:r w:rsidRPr="009C3FD4">
        <w:rPr>
          <w:rFonts w:ascii="Arial" w:hAnsi="Arial" w:cs="Arial"/>
          <w:sz w:val="22"/>
          <w:szCs w:val="22"/>
        </w:rPr>
        <w:t>Results so far are encouraging with people generally finding the standard version delivering time and efficiency benefits.</w:t>
      </w:r>
      <w:r w:rsidR="00B60525">
        <w:rPr>
          <w:rFonts w:ascii="Arial" w:hAnsi="Arial" w:cs="Arial"/>
          <w:sz w:val="22"/>
          <w:szCs w:val="22"/>
        </w:rPr>
        <w:t xml:space="preserve"> </w:t>
      </w:r>
    </w:p>
    <w:p w14:paraId="25AB2E78" w14:textId="6B5B71ED" w:rsidR="009C3FD4" w:rsidRPr="009C3FD4" w:rsidRDefault="009C3FD4" w:rsidP="006C438A">
      <w:pPr>
        <w:spacing w:after="240" w:line="276" w:lineRule="auto"/>
        <w:ind w:left="40"/>
        <w:rPr>
          <w:rFonts w:ascii="Arial" w:hAnsi="Arial" w:cs="Arial"/>
          <w:sz w:val="22"/>
          <w:szCs w:val="22"/>
        </w:rPr>
      </w:pPr>
      <w:r w:rsidRPr="009C3FD4">
        <w:rPr>
          <w:rFonts w:ascii="Arial" w:hAnsi="Arial" w:cs="Arial"/>
          <w:sz w:val="22"/>
          <w:szCs w:val="22"/>
        </w:rPr>
        <w:lastRenderedPageBreak/>
        <w:t xml:space="preserve">In the next quarter, more proofs of concept will be developed alongside benefits and </w:t>
      </w:r>
      <w:proofErr w:type="gramStart"/>
      <w:r w:rsidRPr="009C3FD4">
        <w:rPr>
          <w:rFonts w:ascii="Arial" w:hAnsi="Arial" w:cs="Arial"/>
          <w:sz w:val="22"/>
          <w:szCs w:val="22"/>
        </w:rPr>
        <w:t>identify</w:t>
      </w:r>
      <w:r w:rsidR="00BD12F2">
        <w:rPr>
          <w:rFonts w:ascii="Arial" w:hAnsi="Arial" w:cs="Arial"/>
          <w:sz w:val="22"/>
          <w:szCs w:val="22"/>
        </w:rPr>
        <w:t>ing</w:t>
      </w:r>
      <w:proofErr w:type="gramEnd"/>
      <w:r w:rsidRPr="009C3FD4">
        <w:rPr>
          <w:rFonts w:ascii="Arial" w:hAnsi="Arial" w:cs="Arial"/>
          <w:sz w:val="22"/>
          <w:szCs w:val="22"/>
        </w:rPr>
        <w:t xml:space="preserve"> the best options to progress.</w:t>
      </w:r>
      <w:r w:rsidR="00B60525">
        <w:rPr>
          <w:rFonts w:ascii="Arial" w:hAnsi="Arial" w:cs="Arial"/>
          <w:sz w:val="22"/>
          <w:szCs w:val="22"/>
        </w:rPr>
        <w:t xml:space="preserve"> </w:t>
      </w:r>
      <w:r w:rsidRPr="009C3FD4">
        <w:rPr>
          <w:rFonts w:ascii="Arial" w:hAnsi="Arial" w:cs="Arial"/>
          <w:sz w:val="22"/>
          <w:szCs w:val="22"/>
        </w:rPr>
        <w:t>I</w:t>
      </w:r>
      <w:r w:rsidR="00BD12F2">
        <w:rPr>
          <w:rFonts w:ascii="Arial" w:hAnsi="Arial" w:cs="Arial"/>
          <w:sz w:val="22"/>
          <w:szCs w:val="22"/>
        </w:rPr>
        <w:t>n</w:t>
      </w:r>
      <w:r w:rsidRPr="009C3FD4">
        <w:rPr>
          <w:rFonts w:ascii="Arial" w:hAnsi="Arial" w:cs="Arial"/>
          <w:sz w:val="22"/>
          <w:szCs w:val="22"/>
        </w:rPr>
        <w:t xml:space="preserve"> parallel, we will be considering the Government Chief Digital Officer guidelines and Pharmac-specific guardrails for adoption.</w:t>
      </w:r>
      <w:r w:rsidR="00B60525">
        <w:rPr>
          <w:rFonts w:ascii="Arial" w:hAnsi="Arial" w:cs="Arial"/>
          <w:sz w:val="22"/>
          <w:szCs w:val="22"/>
        </w:rPr>
        <w:t xml:space="preserve"> </w:t>
      </w:r>
      <w:r w:rsidRPr="009C3FD4">
        <w:rPr>
          <w:rFonts w:ascii="Arial" w:hAnsi="Arial" w:cs="Arial"/>
          <w:sz w:val="22"/>
          <w:szCs w:val="22"/>
        </w:rPr>
        <w:t xml:space="preserve">There </w:t>
      </w:r>
      <w:r w:rsidR="00BD12F2">
        <w:rPr>
          <w:rFonts w:ascii="Arial" w:hAnsi="Arial" w:cs="Arial"/>
          <w:sz w:val="22"/>
          <w:szCs w:val="22"/>
        </w:rPr>
        <w:t>is</w:t>
      </w:r>
      <w:r w:rsidRPr="009C3FD4">
        <w:rPr>
          <w:rFonts w:ascii="Arial" w:hAnsi="Arial" w:cs="Arial"/>
          <w:sz w:val="22"/>
          <w:szCs w:val="22"/>
        </w:rPr>
        <w:t xml:space="preserve"> also data, </w:t>
      </w:r>
      <w:proofErr w:type="gramStart"/>
      <w:r w:rsidRPr="009C3FD4">
        <w:rPr>
          <w:rFonts w:ascii="Arial" w:hAnsi="Arial" w:cs="Arial"/>
          <w:sz w:val="22"/>
          <w:szCs w:val="22"/>
        </w:rPr>
        <w:t>privacy</w:t>
      </w:r>
      <w:proofErr w:type="gramEnd"/>
      <w:r w:rsidRPr="009C3FD4">
        <w:rPr>
          <w:rFonts w:ascii="Arial" w:hAnsi="Arial" w:cs="Arial"/>
          <w:sz w:val="22"/>
          <w:szCs w:val="22"/>
        </w:rPr>
        <w:t xml:space="preserve"> and security related work that the </w:t>
      </w:r>
      <w:r w:rsidR="00BD12F2" w:rsidRPr="009C3FD4">
        <w:rPr>
          <w:rFonts w:ascii="Arial" w:hAnsi="Arial" w:cs="Arial"/>
          <w:sz w:val="22"/>
          <w:szCs w:val="22"/>
        </w:rPr>
        <w:t xml:space="preserve">Organisation </w:t>
      </w:r>
      <w:r w:rsidRPr="009C3FD4">
        <w:rPr>
          <w:rFonts w:ascii="Arial" w:hAnsi="Arial" w:cs="Arial"/>
          <w:sz w:val="22"/>
          <w:szCs w:val="22"/>
        </w:rPr>
        <w:t>needs to complete</w:t>
      </w:r>
      <w:r w:rsidR="00BD12F2">
        <w:rPr>
          <w:rFonts w:ascii="Arial" w:hAnsi="Arial" w:cs="Arial"/>
          <w:sz w:val="22"/>
          <w:szCs w:val="22"/>
        </w:rPr>
        <w:t>,</w:t>
      </w:r>
      <w:r w:rsidRPr="009C3FD4">
        <w:rPr>
          <w:rFonts w:ascii="Arial" w:hAnsi="Arial" w:cs="Arial"/>
          <w:sz w:val="22"/>
          <w:szCs w:val="22"/>
        </w:rPr>
        <w:t xml:space="preserve"> that is being managed as part of the Data and Digital Governance Group.</w:t>
      </w:r>
      <w:r w:rsidR="00B60525">
        <w:rPr>
          <w:rFonts w:ascii="Arial" w:hAnsi="Arial" w:cs="Arial"/>
          <w:sz w:val="22"/>
          <w:szCs w:val="22"/>
        </w:rPr>
        <w:t xml:space="preserve"> </w:t>
      </w:r>
    </w:p>
    <w:p w14:paraId="28441C6C" w14:textId="38E34EBF" w:rsidR="00835752" w:rsidRPr="00B321F1" w:rsidRDefault="00835752" w:rsidP="006C438A">
      <w:pPr>
        <w:pStyle w:val="ListParagraph"/>
        <w:keepNext/>
        <w:keepLines/>
        <w:numPr>
          <w:ilvl w:val="1"/>
          <w:numId w:val="20"/>
        </w:numPr>
        <w:spacing w:before="360" w:after="240" w:line="276" w:lineRule="auto"/>
        <w:ind w:left="567" w:hanging="567"/>
        <w:contextualSpacing w:val="0"/>
        <w:rPr>
          <w:rFonts w:ascii="Arial" w:hAnsi="Arial" w:cs="Arial"/>
          <w:b/>
          <w:bCs/>
          <w:sz w:val="22"/>
          <w:szCs w:val="22"/>
        </w:rPr>
      </w:pPr>
      <w:r w:rsidRPr="00B321F1">
        <w:rPr>
          <w:rFonts w:ascii="Arial" w:hAnsi="Arial" w:cs="Arial"/>
          <w:b/>
          <w:bCs/>
          <w:sz w:val="22"/>
          <w:szCs w:val="22"/>
        </w:rPr>
        <w:t xml:space="preserve">Health Needs </w:t>
      </w:r>
    </w:p>
    <w:p w14:paraId="58032497" w14:textId="6B5A6AA5" w:rsidR="00835752" w:rsidRPr="00B321F1" w:rsidRDefault="00835752" w:rsidP="006C438A">
      <w:pPr>
        <w:keepNext/>
        <w:keepLines/>
        <w:spacing w:after="240" w:line="276" w:lineRule="auto"/>
        <w:ind w:left="40"/>
        <w:rPr>
          <w:rFonts w:ascii="Arial" w:hAnsi="Arial" w:cs="Arial"/>
          <w:sz w:val="22"/>
          <w:szCs w:val="22"/>
        </w:rPr>
      </w:pPr>
      <w:r w:rsidRPr="00B321F1">
        <w:rPr>
          <w:rFonts w:ascii="Arial" w:hAnsi="Arial" w:cs="Arial"/>
          <w:sz w:val="22"/>
          <w:szCs w:val="22"/>
        </w:rPr>
        <w:t>Consideration of populations with the highest health needs are an integral part of Pharmac’s Factors for Consideration and are applied throughout our assessment and transaction process. We have completed a gap analysis of current policies and procedures</w:t>
      </w:r>
      <w:r w:rsidR="009C4871">
        <w:rPr>
          <w:rFonts w:ascii="Arial" w:hAnsi="Arial" w:cs="Arial"/>
          <w:sz w:val="22"/>
          <w:szCs w:val="22"/>
        </w:rPr>
        <w:t>.</w:t>
      </w:r>
      <w:r w:rsidRPr="00B321F1">
        <w:rPr>
          <w:rFonts w:ascii="Arial" w:hAnsi="Arial" w:cs="Arial"/>
          <w:sz w:val="22"/>
          <w:szCs w:val="22"/>
        </w:rPr>
        <w:t xml:space="preserve"> </w:t>
      </w:r>
      <w:r w:rsidR="009C4871">
        <w:rPr>
          <w:rFonts w:ascii="Arial" w:hAnsi="Arial" w:cs="Arial"/>
          <w:sz w:val="22"/>
          <w:szCs w:val="22"/>
        </w:rPr>
        <w:t>O</w:t>
      </w:r>
      <w:r w:rsidRPr="00B321F1">
        <w:rPr>
          <w:rFonts w:ascii="Arial" w:hAnsi="Arial" w:cs="Arial"/>
          <w:sz w:val="22"/>
          <w:szCs w:val="22"/>
        </w:rPr>
        <w:t xml:space="preserve">ur </w:t>
      </w:r>
      <w:r w:rsidR="00BD12F2" w:rsidRPr="00B321F1">
        <w:rPr>
          <w:rFonts w:ascii="Arial" w:hAnsi="Arial" w:cs="Arial"/>
          <w:sz w:val="22"/>
          <w:szCs w:val="22"/>
        </w:rPr>
        <w:t xml:space="preserve">Equity Policy </w:t>
      </w:r>
      <w:r w:rsidRPr="00B321F1">
        <w:rPr>
          <w:rFonts w:ascii="Arial" w:hAnsi="Arial" w:cs="Arial"/>
          <w:sz w:val="22"/>
          <w:szCs w:val="22"/>
        </w:rPr>
        <w:t>is being revised to align with the Cabinet Circular</w:t>
      </w:r>
      <w:r w:rsidR="00C05473">
        <w:rPr>
          <w:rFonts w:ascii="Arial" w:hAnsi="Arial" w:cs="Arial"/>
          <w:sz w:val="22"/>
          <w:szCs w:val="22"/>
        </w:rPr>
        <w:t xml:space="preserve"> on</w:t>
      </w:r>
      <w:r w:rsidRPr="00B321F1">
        <w:rPr>
          <w:rFonts w:ascii="Arial" w:hAnsi="Arial" w:cs="Arial"/>
          <w:sz w:val="22"/>
          <w:szCs w:val="22"/>
        </w:rPr>
        <w:t xml:space="preserve"> </w:t>
      </w:r>
      <w:r w:rsidR="00C05473" w:rsidRPr="00B321F1">
        <w:rPr>
          <w:rFonts w:ascii="Arial" w:hAnsi="Arial" w:cs="Arial"/>
          <w:sz w:val="22"/>
          <w:szCs w:val="22"/>
        </w:rPr>
        <w:t>Needs Based Service Provision</w:t>
      </w:r>
      <w:r w:rsidR="00D20C66">
        <w:rPr>
          <w:rFonts w:ascii="Arial" w:hAnsi="Arial" w:cs="Arial"/>
          <w:sz w:val="22"/>
          <w:szCs w:val="22"/>
        </w:rPr>
        <w:t>.</w:t>
      </w:r>
    </w:p>
    <w:p w14:paraId="02323FDA" w14:textId="5C402500" w:rsidR="00835752" w:rsidRDefault="00835752" w:rsidP="006C438A">
      <w:pPr>
        <w:spacing w:after="0" w:line="276" w:lineRule="auto"/>
        <w:ind w:left="40"/>
        <w:rPr>
          <w:rFonts w:ascii="Arial" w:hAnsi="Arial" w:cs="Arial"/>
          <w:sz w:val="22"/>
          <w:szCs w:val="22"/>
        </w:rPr>
      </w:pPr>
      <w:r w:rsidRPr="00B321F1">
        <w:rPr>
          <w:rFonts w:ascii="Arial" w:hAnsi="Arial" w:cs="Arial"/>
          <w:sz w:val="22"/>
          <w:szCs w:val="22"/>
        </w:rPr>
        <w:t>We are working to strengthen data and evidence (including lived experience of high health need populations) to inform decision-making</w:t>
      </w:r>
      <w:r w:rsidR="00180478">
        <w:rPr>
          <w:rFonts w:ascii="Arial" w:hAnsi="Arial" w:cs="Arial"/>
          <w:sz w:val="22"/>
          <w:szCs w:val="22"/>
        </w:rPr>
        <w:t>.</w:t>
      </w:r>
    </w:p>
    <w:p w14:paraId="5CC8305C" w14:textId="77777777" w:rsidR="00835752" w:rsidRPr="00B321F1" w:rsidRDefault="00835752" w:rsidP="006C438A">
      <w:pPr>
        <w:pStyle w:val="ListParagraph"/>
        <w:numPr>
          <w:ilvl w:val="1"/>
          <w:numId w:val="20"/>
        </w:numPr>
        <w:spacing w:before="360" w:after="240" w:line="276" w:lineRule="auto"/>
        <w:ind w:left="567" w:hanging="567"/>
        <w:contextualSpacing w:val="0"/>
        <w:rPr>
          <w:rFonts w:ascii="Arial" w:hAnsi="Arial" w:cs="Arial"/>
          <w:b/>
          <w:bCs/>
          <w:sz w:val="22"/>
          <w:szCs w:val="22"/>
        </w:rPr>
      </w:pPr>
      <w:r w:rsidRPr="00B321F1">
        <w:rPr>
          <w:rFonts w:ascii="Arial" w:hAnsi="Arial" w:cs="Arial"/>
          <w:b/>
          <w:bCs/>
          <w:sz w:val="22"/>
          <w:szCs w:val="22"/>
        </w:rPr>
        <w:t xml:space="preserve">Organisational Culture </w:t>
      </w:r>
    </w:p>
    <w:p w14:paraId="6A5CED9C" w14:textId="3398AC04" w:rsidR="00180478" w:rsidRDefault="000074EC" w:rsidP="006C438A">
      <w:pPr>
        <w:spacing w:after="240" w:line="276" w:lineRule="auto"/>
        <w:ind w:left="40"/>
        <w:rPr>
          <w:rFonts w:ascii="Arial" w:hAnsi="Arial" w:cs="Arial"/>
          <w:sz w:val="22"/>
          <w:szCs w:val="22"/>
        </w:rPr>
      </w:pPr>
      <w:r>
        <w:rPr>
          <w:rFonts w:ascii="Arial" w:hAnsi="Arial" w:cs="Arial"/>
          <w:sz w:val="22"/>
          <w:szCs w:val="22"/>
        </w:rPr>
        <w:t xml:space="preserve">Work continues to </w:t>
      </w:r>
      <w:r w:rsidRPr="002D285E">
        <w:rPr>
          <w:rFonts w:ascii="Arial" w:hAnsi="Arial" w:cs="Arial"/>
          <w:sz w:val="22"/>
          <w:szCs w:val="22"/>
        </w:rPr>
        <w:t>strengthen organisational infrastructure, systems, processes and workforce support</w:t>
      </w:r>
      <w:r>
        <w:rPr>
          <w:rFonts w:ascii="Arial" w:hAnsi="Arial" w:cs="Arial"/>
          <w:sz w:val="22"/>
          <w:szCs w:val="22"/>
        </w:rPr>
        <w:t>. Momentum is to increase over coming months with the arrival of the new Chief Executive and t</w:t>
      </w:r>
      <w:r w:rsidRPr="002D285E">
        <w:rPr>
          <w:rFonts w:ascii="Arial" w:hAnsi="Arial" w:cs="Arial"/>
          <w:sz w:val="22"/>
          <w:szCs w:val="22"/>
        </w:rPr>
        <w:t>he Senior Leadership Team is currently engaged in detailed planning to ensure a comprehensive and systematic approach</w:t>
      </w:r>
      <w:r>
        <w:rPr>
          <w:rFonts w:ascii="Arial" w:hAnsi="Arial" w:cs="Arial"/>
          <w:sz w:val="22"/>
          <w:szCs w:val="22"/>
        </w:rPr>
        <w:t>.</w:t>
      </w:r>
      <w:r w:rsidR="00180478">
        <w:rPr>
          <w:rFonts w:ascii="Arial" w:hAnsi="Arial" w:cs="Arial"/>
          <w:sz w:val="22"/>
          <w:szCs w:val="22"/>
        </w:rPr>
        <w:tab/>
      </w:r>
      <w:r w:rsidR="00180478">
        <w:rPr>
          <w:rFonts w:ascii="Arial" w:hAnsi="Arial" w:cs="Arial"/>
          <w:sz w:val="22"/>
          <w:szCs w:val="22"/>
        </w:rPr>
        <w:tab/>
      </w:r>
    </w:p>
    <w:p w14:paraId="7FF3C35D" w14:textId="77777777" w:rsidR="00193D43" w:rsidRPr="001F3847" w:rsidRDefault="00193D43" w:rsidP="00BD12F2">
      <w:pPr>
        <w:pStyle w:val="ListParagraph"/>
        <w:keepNext/>
        <w:keepLines/>
        <w:numPr>
          <w:ilvl w:val="0"/>
          <w:numId w:val="20"/>
        </w:numPr>
        <w:pBdr>
          <w:bottom w:val="single" w:sz="4" w:space="1" w:color="auto"/>
        </w:pBdr>
        <w:spacing w:before="480" w:after="240" w:line="276" w:lineRule="auto"/>
        <w:ind w:left="567" w:hanging="567"/>
        <w:contextualSpacing w:val="0"/>
        <w:rPr>
          <w:rFonts w:ascii="Arial" w:hAnsi="Arial" w:cs="Arial"/>
          <w:b/>
          <w:bCs/>
          <w:sz w:val="28"/>
          <w:szCs w:val="28"/>
        </w:rPr>
      </w:pPr>
      <w:r w:rsidRPr="001F3847">
        <w:rPr>
          <w:rFonts w:ascii="Arial" w:hAnsi="Arial" w:cs="Arial"/>
          <w:b/>
          <w:bCs/>
          <w:sz w:val="28"/>
          <w:szCs w:val="28"/>
        </w:rPr>
        <w:t xml:space="preserve">Organisational capability </w:t>
      </w:r>
    </w:p>
    <w:p w14:paraId="459ACB69" w14:textId="77777777" w:rsidR="00193D43" w:rsidRPr="001F3847" w:rsidRDefault="00193D43" w:rsidP="00BD12F2">
      <w:pPr>
        <w:pStyle w:val="ListParagraph"/>
        <w:keepNext/>
        <w:keepLines/>
        <w:numPr>
          <w:ilvl w:val="1"/>
          <w:numId w:val="20"/>
        </w:numPr>
        <w:spacing w:before="360" w:after="240" w:line="276" w:lineRule="auto"/>
        <w:ind w:left="567" w:hanging="567"/>
        <w:contextualSpacing w:val="0"/>
        <w:rPr>
          <w:rFonts w:ascii="Arial" w:hAnsi="Arial" w:cs="Arial"/>
          <w:b/>
          <w:bCs/>
          <w:sz w:val="22"/>
          <w:szCs w:val="22"/>
        </w:rPr>
      </w:pPr>
      <w:r w:rsidRPr="001F3847">
        <w:rPr>
          <w:rFonts w:ascii="Arial" w:hAnsi="Arial" w:cs="Arial"/>
          <w:b/>
          <w:bCs/>
          <w:sz w:val="22"/>
          <w:szCs w:val="22"/>
        </w:rPr>
        <w:t>People and Capability Strategy</w:t>
      </w:r>
    </w:p>
    <w:p w14:paraId="401C08B2" w14:textId="35F02A72" w:rsidR="00D278B3" w:rsidRPr="00D278B3" w:rsidRDefault="00D278B3" w:rsidP="00BD12F2">
      <w:pPr>
        <w:keepNext/>
        <w:keepLines/>
        <w:spacing w:after="240" w:line="276" w:lineRule="auto"/>
        <w:ind w:left="40"/>
        <w:rPr>
          <w:rFonts w:ascii="Arial" w:hAnsi="Arial" w:cs="Arial"/>
          <w:sz w:val="22"/>
          <w:szCs w:val="22"/>
        </w:rPr>
      </w:pPr>
      <w:r w:rsidRPr="00D278B3">
        <w:rPr>
          <w:rFonts w:ascii="Arial" w:hAnsi="Arial" w:cs="Arial"/>
          <w:sz w:val="22"/>
          <w:szCs w:val="22"/>
        </w:rPr>
        <w:t>Our People and Capability strategy identifies priorities for</w:t>
      </w:r>
      <w:r w:rsidR="00180478">
        <w:rPr>
          <w:rFonts w:ascii="Arial" w:hAnsi="Arial" w:cs="Arial"/>
          <w:sz w:val="22"/>
          <w:szCs w:val="22"/>
        </w:rPr>
        <w:t xml:space="preserve"> </w:t>
      </w:r>
      <w:r w:rsidRPr="00D278B3">
        <w:rPr>
          <w:rFonts w:ascii="Arial" w:hAnsi="Arial" w:cs="Arial"/>
          <w:sz w:val="22"/>
          <w:szCs w:val="22"/>
        </w:rPr>
        <w:t>Leadership and Culture</w:t>
      </w:r>
      <w:r w:rsidR="00180478">
        <w:rPr>
          <w:rFonts w:ascii="Arial" w:hAnsi="Arial" w:cs="Arial"/>
          <w:sz w:val="22"/>
          <w:szCs w:val="22"/>
        </w:rPr>
        <w:t>.</w:t>
      </w:r>
    </w:p>
    <w:p w14:paraId="0E867540" w14:textId="74D4BBC9" w:rsidR="00D278B3" w:rsidRDefault="00D278B3" w:rsidP="006C438A">
      <w:pPr>
        <w:spacing w:after="240" w:line="276" w:lineRule="auto"/>
        <w:ind w:left="40"/>
        <w:rPr>
          <w:rFonts w:ascii="Arial" w:hAnsi="Arial" w:cs="Arial"/>
          <w:sz w:val="22"/>
          <w:szCs w:val="22"/>
        </w:rPr>
      </w:pPr>
      <w:r w:rsidRPr="0096502E">
        <w:rPr>
          <w:rFonts w:ascii="Arial" w:hAnsi="Arial" w:cs="Arial"/>
          <w:sz w:val="22"/>
          <w:szCs w:val="22"/>
        </w:rPr>
        <w:t xml:space="preserve">People leaders have agreed the area of focus for their 2025 engagement action planning. The first workshop focused on increasing </w:t>
      </w:r>
      <w:r w:rsidR="00180478" w:rsidRPr="0096502E">
        <w:rPr>
          <w:rFonts w:ascii="Arial" w:hAnsi="Arial" w:cs="Arial"/>
          <w:sz w:val="22"/>
          <w:szCs w:val="22"/>
        </w:rPr>
        <w:t>leaders’</w:t>
      </w:r>
      <w:r w:rsidRPr="0096502E">
        <w:rPr>
          <w:rFonts w:ascii="Arial" w:hAnsi="Arial" w:cs="Arial"/>
          <w:sz w:val="22"/>
          <w:szCs w:val="22"/>
        </w:rPr>
        <w:t xml:space="preserve"> ability in giving feedback and creating a good environment for giving and receiving feedback is due to take place In October.</w:t>
      </w:r>
      <w:r w:rsidRPr="00D278B3">
        <w:rPr>
          <w:rFonts w:ascii="Arial" w:hAnsi="Arial" w:cs="Arial"/>
          <w:sz w:val="22"/>
          <w:szCs w:val="22"/>
        </w:rPr>
        <w:t xml:space="preserve"> </w:t>
      </w:r>
    </w:p>
    <w:p w14:paraId="31AEFD9A" w14:textId="7E98CB99" w:rsidR="006D29D4" w:rsidRDefault="006D29D4" w:rsidP="006C438A">
      <w:pPr>
        <w:spacing w:after="240" w:line="276" w:lineRule="auto"/>
        <w:ind w:left="40"/>
        <w:rPr>
          <w:rFonts w:ascii="Arial" w:hAnsi="Arial" w:cs="Arial"/>
          <w:sz w:val="22"/>
          <w:szCs w:val="22"/>
        </w:rPr>
      </w:pPr>
      <w:r>
        <w:rPr>
          <w:rFonts w:ascii="Arial" w:hAnsi="Arial" w:cs="Arial"/>
          <w:sz w:val="22"/>
          <w:szCs w:val="22"/>
        </w:rPr>
        <w:t>In response to the Engagement Survey conducted earlier in 2025, SLT have agreed to focus on:</w:t>
      </w:r>
    </w:p>
    <w:p w14:paraId="75DA85BA" w14:textId="4A175C36" w:rsidR="006D29D4" w:rsidRPr="0096502E" w:rsidRDefault="006D29D4" w:rsidP="006C438A">
      <w:pPr>
        <w:pStyle w:val="ListParagraph"/>
        <w:numPr>
          <w:ilvl w:val="0"/>
          <w:numId w:val="33"/>
        </w:numPr>
        <w:spacing w:after="120" w:line="276" w:lineRule="auto"/>
        <w:ind w:left="567" w:hanging="567"/>
        <w:contextualSpacing w:val="0"/>
        <w:rPr>
          <w:rFonts w:ascii="Arial" w:hAnsi="Arial" w:cs="Arial"/>
          <w:sz w:val="22"/>
          <w:szCs w:val="22"/>
        </w:rPr>
      </w:pPr>
      <w:r w:rsidRPr="0096502E">
        <w:rPr>
          <w:rFonts w:ascii="Arial" w:hAnsi="Arial" w:cs="Arial"/>
          <w:sz w:val="22"/>
          <w:szCs w:val="22"/>
        </w:rPr>
        <w:t>Leading a refresh of Pharmac’s vision and strategy</w:t>
      </w:r>
      <w:r w:rsidR="00BD12F2">
        <w:rPr>
          <w:rFonts w:ascii="Arial" w:hAnsi="Arial" w:cs="Arial"/>
          <w:sz w:val="22"/>
          <w:szCs w:val="22"/>
        </w:rPr>
        <w:t>.</w:t>
      </w:r>
    </w:p>
    <w:p w14:paraId="44C56E95" w14:textId="7D39646C" w:rsidR="006D29D4" w:rsidRPr="0096502E" w:rsidRDefault="006D29D4" w:rsidP="006C438A">
      <w:pPr>
        <w:pStyle w:val="ListParagraph"/>
        <w:numPr>
          <w:ilvl w:val="0"/>
          <w:numId w:val="33"/>
        </w:numPr>
        <w:spacing w:after="120" w:line="276" w:lineRule="auto"/>
        <w:ind w:left="567" w:hanging="567"/>
        <w:contextualSpacing w:val="0"/>
        <w:rPr>
          <w:rFonts w:ascii="Arial" w:hAnsi="Arial" w:cs="Arial"/>
          <w:sz w:val="22"/>
          <w:szCs w:val="22"/>
        </w:rPr>
      </w:pPr>
      <w:r w:rsidRPr="0096502E">
        <w:rPr>
          <w:rFonts w:ascii="Arial" w:hAnsi="Arial" w:cs="Arial"/>
          <w:sz w:val="22"/>
          <w:szCs w:val="22"/>
        </w:rPr>
        <w:t>SLT visibility</w:t>
      </w:r>
      <w:r w:rsidR="00BD12F2">
        <w:rPr>
          <w:rFonts w:ascii="Arial" w:hAnsi="Arial" w:cs="Arial"/>
          <w:sz w:val="22"/>
          <w:szCs w:val="22"/>
        </w:rPr>
        <w:t>.</w:t>
      </w:r>
    </w:p>
    <w:p w14:paraId="523C20BD" w14:textId="2898556D" w:rsidR="006D29D4" w:rsidRPr="0096502E" w:rsidRDefault="006D29D4" w:rsidP="006C438A">
      <w:pPr>
        <w:pStyle w:val="ListParagraph"/>
        <w:numPr>
          <w:ilvl w:val="0"/>
          <w:numId w:val="33"/>
        </w:numPr>
        <w:spacing w:after="120" w:line="276" w:lineRule="auto"/>
        <w:ind w:left="567" w:hanging="567"/>
        <w:contextualSpacing w:val="0"/>
        <w:rPr>
          <w:rFonts w:ascii="Arial" w:hAnsi="Arial" w:cs="Arial"/>
          <w:sz w:val="22"/>
          <w:szCs w:val="22"/>
        </w:rPr>
      </w:pPr>
      <w:r w:rsidRPr="0096502E">
        <w:rPr>
          <w:rFonts w:ascii="Arial" w:hAnsi="Arial" w:cs="Arial"/>
          <w:sz w:val="22"/>
          <w:szCs w:val="22"/>
        </w:rPr>
        <w:t>Openness and sharing of information</w:t>
      </w:r>
      <w:r w:rsidR="00BD12F2">
        <w:rPr>
          <w:rFonts w:ascii="Arial" w:hAnsi="Arial" w:cs="Arial"/>
          <w:sz w:val="22"/>
          <w:szCs w:val="22"/>
        </w:rPr>
        <w:t>.</w:t>
      </w:r>
    </w:p>
    <w:p w14:paraId="563C3C9B" w14:textId="771204D2" w:rsidR="006D29D4" w:rsidRPr="0096502E" w:rsidRDefault="006D29D4" w:rsidP="006C438A">
      <w:pPr>
        <w:pStyle w:val="ListParagraph"/>
        <w:numPr>
          <w:ilvl w:val="0"/>
          <w:numId w:val="33"/>
        </w:numPr>
        <w:spacing w:after="120" w:line="276" w:lineRule="auto"/>
        <w:ind w:left="567" w:hanging="567"/>
        <w:contextualSpacing w:val="0"/>
        <w:rPr>
          <w:rFonts w:ascii="Arial" w:hAnsi="Arial" w:cs="Arial"/>
          <w:sz w:val="22"/>
          <w:szCs w:val="22"/>
        </w:rPr>
      </w:pPr>
      <w:r w:rsidRPr="0096502E">
        <w:rPr>
          <w:rFonts w:ascii="Arial" w:hAnsi="Arial" w:cs="Arial"/>
          <w:sz w:val="22"/>
          <w:szCs w:val="22"/>
        </w:rPr>
        <w:t>Differences in operating styles</w:t>
      </w:r>
      <w:r w:rsidR="0096502E">
        <w:rPr>
          <w:rFonts w:ascii="Arial" w:hAnsi="Arial" w:cs="Arial"/>
          <w:sz w:val="22"/>
          <w:szCs w:val="22"/>
        </w:rPr>
        <w:t xml:space="preserve"> (being consistent with ou</w:t>
      </w:r>
      <w:r w:rsidR="00C05473">
        <w:rPr>
          <w:rFonts w:ascii="Arial" w:hAnsi="Arial" w:cs="Arial"/>
          <w:sz w:val="22"/>
          <w:szCs w:val="22"/>
        </w:rPr>
        <w:t>r</w:t>
      </w:r>
      <w:r w:rsidR="00D130E9">
        <w:rPr>
          <w:rFonts w:ascii="Arial" w:hAnsi="Arial" w:cs="Arial"/>
          <w:sz w:val="22"/>
          <w:szCs w:val="22"/>
        </w:rPr>
        <w:t xml:space="preserve"> </w:t>
      </w:r>
      <w:r w:rsidR="0096502E">
        <w:rPr>
          <w:rFonts w:ascii="Arial" w:hAnsi="Arial" w:cs="Arial"/>
          <w:sz w:val="22"/>
          <w:szCs w:val="22"/>
        </w:rPr>
        <w:t>values)</w:t>
      </w:r>
      <w:r w:rsidR="00BD12F2">
        <w:rPr>
          <w:rFonts w:ascii="Arial" w:hAnsi="Arial" w:cs="Arial"/>
          <w:sz w:val="22"/>
          <w:szCs w:val="22"/>
        </w:rPr>
        <w:t>.</w:t>
      </w:r>
    </w:p>
    <w:p w14:paraId="25C0656E" w14:textId="094FDE69" w:rsidR="006D29D4" w:rsidRPr="0096502E" w:rsidRDefault="006D29D4" w:rsidP="006C438A">
      <w:pPr>
        <w:pStyle w:val="ListParagraph"/>
        <w:numPr>
          <w:ilvl w:val="0"/>
          <w:numId w:val="33"/>
        </w:numPr>
        <w:spacing w:after="120" w:line="276" w:lineRule="auto"/>
        <w:ind w:left="567" w:hanging="567"/>
        <w:contextualSpacing w:val="0"/>
        <w:rPr>
          <w:rFonts w:ascii="Arial" w:hAnsi="Arial" w:cs="Arial"/>
          <w:sz w:val="22"/>
          <w:szCs w:val="22"/>
        </w:rPr>
      </w:pPr>
      <w:r w:rsidRPr="0096502E">
        <w:rPr>
          <w:rFonts w:ascii="Arial" w:hAnsi="Arial" w:cs="Arial"/>
          <w:sz w:val="22"/>
          <w:szCs w:val="22"/>
        </w:rPr>
        <w:t>Performance management</w:t>
      </w:r>
      <w:r w:rsidR="00BD12F2">
        <w:rPr>
          <w:rFonts w:ascii="Arial" w:hAnsi="Arial" w:cs="Arial"/>
          <w:sz w:val="22"/>
          <w:szCs w:val="22"/>
        </w:rPr>
        <w:t>.</w:t>
      </w:r>
    </w:p>
    <w:p w14:paraId="4542EB22" w14:textId="72C1517B" w:rsidR="006D29D4" w:rsidRPr="0096502E" w:rsidRDefault="006D29D4" w:rsidP="006C438A">
      <w:pPr>
        <w:pStyle w:val="ListParagraph"/>
        <w:numPr>
          <w:ilvl w:val="0"/>
          <w:numId w:val="33"/>
        </w:numPr>
        <w:spacing w:after="240" w:line="276" w:lineRule="auto"/>
        <w:ind w:left="567" w:hanging="567"/>
        <w:contextualSpacing w:val="0"/>
        <w:rPr>
          <w:rFonts w:ascii="Arial" w:hAnsi="Arial" w:cs="Arial"/>
          <w:sz w:val="22"/>
          <w:szCs w:val="22"/>
        </w:rPr>
      </w:pPr>
      <w:r w:rsidRPr="0096502E">
        <w:rPr>
          <w:rFonts w:ascii="Arial" w:hAnsi="Arial" w:cs="Arial"/>
          <w:sz w:val="22"/>
          <w:szCs w:val="22"/>
        </w:rPr>
        <w:t>Understanding the role of Pharmac’s Board and the authorising environment</w:t>
      </w:r>
      <w:r w:rsidR="00180478">
        <w:rPr>
          <w:rFonts w:ascii="Arial" w:hAnsi="Arial" w:cs="Arial"/>
          <w:sz w:val="22"/>
          <w:szCs w:val="22"/>
        </w:rPr>
        <w:t>.</w:t>
      </w:r>
    </w:p>
    <w:p w14:paraId="574CD0E5" w14:textId="77777777" w:rsidR="00D278B3" w:rsidRPr="00D278B3" w:rsidRDefault="00D278B3" w:rsidP="006C438A">
      <w:pPr>
        <w:spacing w:after="240" w:line="276" w:lineRule="auto"/>
        <w:ind w:left="40"/>
        <w:rPr>
          <w:rFonts w:ascii="Arial" w:hAnsi="Arial" w:cs="Arial"/>
          <w:sz w:val="22"/>
          <w:szCs w:val="22"/>
        </w:rPr>
      </w:pPr>
      <w:r w:rsidRPr="00D278B3">
        <w:rPr>
          <w:rFonts w:ascii="Arial" w:hAnsi="Arial" w:cs="Arial"/>
          <w:sz w:val="22"/>
          <w:szCs w:val="22"/>
        </w:rPr>
        <w:t xml:space="preserve">Directorates and Teams continue to progress their engagement action plans based on their agreed 1-2 areas of focus, supported by the People &amp; Capability Advisors as needed. </w:t>
      </w:r>
    </w:p>
    <w:p w14:paraId="38F6C752" w14:textId="77777777" w:rsidR="00D278B3" w:rsidRPr="00180478" w:rsidRDefault="00D278B3" w:rsidP="006C438A">
      <w:pPr>
        <w:pStyle w:val="ListParagraph"/>
        <w:numPr>
          <w:ilvl w:val="1"/>
          <w:numId w:val="20"/>
        </w:numPr>
        <w:spacing w:before="360" w:after="240" w:line="276" w:lineRule="auto"/>
        <w:ind w:left="567" w:hanging="567"/>
        <w:contextualSpacing w:val="0"/>
        <w:rPr>
          <w:rFonts w:ascii="Arial" w:hAnsi="Arial" w:cs="Arial"/>
          <w:b/>
          <w:bCs/>
          <w:sz w:val="22"/>
          <w:szCs w:val="22"/>
        </w:rPr>
      </w:pPr>
      <w:r w:rsidRPr="00180478">
        <w:rPr>
          <w:rFonts w:ascii="Arial" w:hAnsi="Arial" w:cs="Arial"/>
          <w:b/>
          <w:bCs/>
          <w:sz w:val="22"/>
          <w:szCs w:val="22"/>
        </w:rPr>
        <w:lastRenderedPageBreak/>
        <w:t>Workforce</w:t>
      </w:r>
    </w:p>
    <w:p w14:paraId="6E495E5E" w14:textId="004B0C3C" w:rsidR="00D278B3" w:rsidRPr="00D278B3" w:rsidRDefault="00D278B3" w:rsidP="006C438A">
      <w:pPr>
        <w:spacing w:after="240" w:line="276" w:lineRule="auto"/>
        <w:ind w:left="40"/>
        <w:rPr>
          <w:rFonts w:ascii="Arial" w:hAnsi="Arial" w:cs="Arial"/>
          <w:sz w:val="22"/>
          <w:szCs w:val="22"/>
        </w:rPr>
      </w:pPr>
      <w:r w:rsidRPr="00D278B3">
        <w:rPr>
          <w:rFonts w:ascii="Arial" w:hAnsi="Arial" w:cs="Arial"/>
          <w:sz w:val="22"/>
          <w:szCs w:val="22"/>
        </w:rPr>
        <w:t>Bargaining with PSA continues</w:t>
      </w:r>
      <w:r w:rsidR="00BD12F2">
        <w:rPr>
          <w:rFonts w:ascii="Arial" w:hAnsi="Arial" w:cs="Arial"/>
          <w:sz w:val="22"/>
          <w:szCs w:val="22"/>
        </w:rPr>
        <w:t xml:space="preserve"> with som</w:t>
      </w:r>
      <w:r w:rsidRPr="00D278B3">
        <w:rPr>
          <w:rFonts w:ascii="Arial" w:hAnsi="Arial" w:cs="Arial"/>
          <w:sz w:val="22"/>
          <w:szCs w:val="22"/>
        </w:rPr>
        <w:t xml:space="preserve">e good progress made at facilitation, which took place in quarter </w:t>
      </w:r>
      <w:r w:rsidR="00BD12F2">
        <w:rPr>
          <w:rFonts w:ascii="Arial" w:hAnsi="Arial" w:cs="Arial"/>
          <w:sz w:val="22"/>
          <w:szCs w:val="22"/>
        </w:rPr>
        <w:t>one</w:t>
      </w:r>
      <w:r w:rsidRPr="00D278B3">
        <w:rPr>
          <w:rFonts w:ascii="Arial" w:hAnsi="Arial" w:cs="Arial"/>
          <w:sz w:val="22"/>
          <w:szCs w:val="22"/>
        </w:rPr>
        <w:t xml:space="preserve"> and Pharmac continues to be committed to the bargaining process. </w:t>
      </w:r>
    </w:p>
    <w:p w14:paraId="0FB6243A" w14:textId="77E2639B" w:rsidR="00D278B3" w:rsidRPr="00180478" w:rsidRDefault="00D278B3" w:rsidP="006C438A">
      <w:pPr>
        <w:pStyle w:val="ListParagraph"/>
        <w:numPr>
          <w:ilvl w:val="1"/>
          <w:numId w:val="20"/>
        </w:numPr>
        <w:spacing w:before="360" w:after="240" w:line="276" w:lineRule="auto"/>
        <w:ind w:left="567" w:hanging="567"/>
        <w:contextualSpacing w:val="0"/>
        <w:rPr>
          <w:rFonts w:ascii="Arial" w:hAnsi="Arial" w:cs="Arial"/>
          <w:b/>
          <w:bCs/>
          <w:sz w:val="22"/>
          <w:szCs w:val="22"/>
        </w:rPr>
      </w:pPr>
      <w:r w:rsidRPr="00180478">
        <w:rPr>
          <w:rFonts w:ascii="Arial" w:hAnsi="Arial" w:cs="Arial"/>
          <w:b/>
          <w:bCs/>
          <w:sz w:val="22"/>
          <w:szCs w:val="22"/>
        </w:rPr>
        <w:t>Employee Experience</w:t>
      </w:r>
    </w:p>
    <w:p w14:paraId="59988415" w14:textId="347C306D" w:rsidR="00D278B3" w:rsidRPr="00D278B3" w:rsidRDefault="00D278B3" w:rsidP="006C438A">
      <w:pPr>
        <w:spacing w:after="240" w:line="276" w:lineRule="auto"/>
        <w:ind w:left="40"/>
        <w:rPr>
          <w:rFonts w:ascii="Arial" w:hAnsi="Arial" w:cs="Arial"/>
          <w:sz w:val="22"/>
          <w:szCs w:val="22"/>
        </w:rPr>
      </w:pPr>
      <w:r w:rsidRPr="00D278B3">
        <w:rPr>
          <w:rFonts w:ascii="Arial" w:hAnsi="Arial" w:cs="Arial"/>
          <w:sz w:val="22"/>
          <w:szCs w:val="22"/>
        </w:rPr>
        <w:t xml:space="preserve">The annual performance, </w:t>
      </w:r>
      <w:proofErr w:type="gramStart"/>
      <w:r w:rsidRPr="00D278B3">
        <w:rPr>
          <w:rFonts w:ascii="Arial" w:hAnsi="Arial" w:cs="Arial"/>
          <w:sz w:val="22"/>
          <w:szCs w:val="22"/>
        </w:rPr>
        <w:t>remuneration</w:t>
      </w:r>
      <w:proofErr w:type="gramEnd"/>
      <w:r w:rsidRPr="00D278B3">
        <w:rPr>
          <w:rFonts w:ascii="Arial" w:hAnsi="Arial" w:cs="Arial"/>
          <w:sz w:val="22"/>
          <w:szCs w:val="22"/>
        </w:rPr>
        <w:t xml:space="preserve"> and promotion round was completed in September.</w:t>
      </w:r>
      <w:r w:rsidR="00B60525">
        <w:rPr>
          <w:rFonts w:ascii="Arial" w:hAnsi="Arial" w:cs="Arial"/>
          <w:sz w:val="22"/>
          <w:szCs w:val="22"/>
        </w:rPr>
        <w:t xml:space="preserve"> </w:t>
      </w:r>
    </w:p>
    <w:p w14:paraId="4B10109D" w14:textId="77777777" w:rsidR="00D278B3" w:rsidRPr="00D278B3" w:rsidRDefault="00D278B3" w:rsidP="006C438A">
      <w:pPr>
        <w:spacing w:after="240" w:line="276" w:lineRule="auto"/>
        <w:ind w:left="40"/>
        <w:rPr>
          <w:rFonts w:ascii="Arial" w:hAnsi="Arial" w:cs="Arial"/>
          <w:sz w:val="22"/>
          <w:szCs w:val="22"/>
        </w:rPr>
      </w:pPr>
      <w:r w:rsidRPr="00D278B3">
        <w:rPr>
          <w:rFonts w:ascii="Arial" w:hAnsi="Arial" w:cs="Arial"/>
          <w:sz w:val="22"/>
          <w:szCs w:val="22"/>
        </w:rPr>
        <w:t xml:space="preserve">Engagement in recognising employees who live our values, in the monthly he </w:t>
      </w:r>
      <w:proofErr w:type="spellStart"/>
      <w:r w:rsidRPr="00D278B3">
        <w:rPr>
          <w:rFonts w:ascii="Arial" w:hAnsi="Arial" w:cs="Arial"/>
          <w:sz w:val="22"/>
          <w:szCs w:val="22"/>
        </w:rPr>
        <w:t>kahui</w:t>
      </w:r>
      <w:proofErr w:type="spellEnd"/>
      <w:r w:rsidRPr="00D278B3">
        <w:rPr>
          <w:rFonts w:ascii="Arial" w:hAnsi="Arial" w:cs="Arial"/>
          <w:sz w:val="22"/>
          <w:szCs w:val="22"/>
        </w:rPr>
        <w:t xml:space="preserve"> </w:t>
      </w:r>
      <w:proofErr w:type="spellStart"/>
      <w:r w:rsidRPr="00D278B3">
        <w:rPr>
          <w:rFonts w:ascii="Arial" w:hAnsi="Arial" w:cs="Arial"/>
          <w:sz w:val="22"/>
          <w:szCs w:val="22"/>
        </w:rPr>
        <w:t>whetu</w:t>
      </w:r>
      <w:proofErr w:type="spellEnd"/>
      <w:r w:rsidRPr="00D278B3">
        <w:rPr>
          <w:rFonts w:ascii="Arial" w:hAnsi="Arial" w:cs="Arial"/>
          <w:sz w:val="22"/>
          <w:szCs w:val="22"/>
        </w:rPr>
        <w:t xml:space="preserve"> programme remains high.</w:t>
      </w:r>
    </w:p>
    <w:p w14:paraId="4A07FC9E" w14:textId="75B70332" w:rsidR="00DB2684" w:rsidRPr="00B321F1" w:rsidRDefault="00DB2684" w:rsidP="006C438A">
      <w:pPr>
        <w:spacing w:after="240" w:line="276" w:lineRule="auto"/>
        <w:ind w:left="40"/>
        <w:rPr>
          <w:rFonts w:ascii="Arial" w:hAnsi="Arial" w:cs="Arial"/>
          <w:sz w:val="22"/>
          <w:szCs w:val="22"/>
        </w:rPr>
      </w:pPr>
      <w:r w:rsidRPr="00B321F1">
        <w:rPr>
          <w:rFonts w:ascii="Arial" w:hAnsi="Arial" w:cs="Arial"/>
          <w:sz w:val="22"/>
          <w:szCs w:val="22"/>
        </w:rPr>
        <w:t>Our People and Capability metrics are trending positively. We have relatively low sick leave use with an average of 5.2 days per person used in 2024/25</w:t>
      </w:r>
      <w:bookmarkStart w:id="10" w:name="_Hlk211340582"/>
      <w:r w:rsidR="00180478">
        <w:rPr>
          <w:rFonts w:ascii="Arial" w:hAnsi="Arial" w:cs="Arial"/>
          <w:sz w:val="22"/>
          <w:szCs w:val="22"/>
        </w:rPr>
        <w:t>.</w:t>
      </w:r>
    </w:p>
    <w:p w14:paraId="371AA57F" w14:textId="67324E2E" w:rsidR="00DB2684" w:rsidRPr="00B321F1" w:rsidRDefault="00DB2684" w:rsidP="006C438A">
      <w:pPr>
        <w:spacing w:after="240" w:line="276" w:lineRule="auto"/>
        <w:ind w:left="40"/>
        <w:rPr>
          <w:rFonts w:ascii="Arial" w:hAnsi="Arial" w:cs="Arial"/>
          <w:sz w:val="22"/>
          <w:szCs w:val="22"/>
        </w:rPr>
      </w:pPr>
      <w:r w:rsidRPr="00B321F1">
        <w:rPr>
          <w:rFonts w:ascii="Arial" w:hAnsi="Arial" w:cs="Arial"/>
          <w:sz w:val="22"/>
          <w:szCs w:val="22"/>
        </w:rPr>
        <w:t>In quarter one</w:t>
      </w:r>
      <w:r w:rsidR="002D285E">
        <w:rPr>
          <w:rFonts w:ascii="Arial" w:hAnsi="Arial" w:cs="Arial"/>
          <w:sz w:val="22"/>
          <w:szCs w:val="22"/>
        </w:rPr>
        <w:t>,</w:t>
      </w:r>
      <w:r w:rsidRPr="00B321F1">
        <w:rPr>
          <w:rFonts w:ascii="Arial" w:hAnsi="Arial" w:cs="Arial"/>
          <w:sz w:val="22"/>
          <w:szCs w:val="22"/>
        </w:rPr>
        <w:t xml:space="preserve"> 14 people have used EAP services, compared with 25 for quarter four in 2024/25 and there have been 36 EAP sessions used in quarter one, compared to 77 in quarter four in 2024/25. </w:t>
      </w:r>
    </w:p>
    <w:p w14:paraId="1521F5AB" w14:textId="39CAB2C4" w:rsidR="00193D43" w:rsidRPr="001F3847" w:rsidRDefault="00D5720E" w:rsidP="00BD12F2">
      <w:pPr>
        <w:keepLines/>
        <w:spacing w:after="240" w:line="276" w:lineRule="auto"/>
        <w:ind w:left="40"/>
        <w:rPr>
          <w:rFonts w:ascii="Arial" w:hAnsi="Arial" w:cs="Arial"/>
          <w:sz w:val="22"/>
          <w:szCs w:val="22"/>
        </w:rPr>
      </w:pPr>
      <w:bookmarkStart w:id="11" w:name="_Hlk211514143"/>
      <w:bookmarkEnd w:id="10"/>
      <w:r>
        <w:rPr>
          <w:rFonts w:ascii="Arial" w:hAnsi="Arial" w:cs="Arial"/>
          <w:sz w:val="22"/>
          <w:szCs w:val="22"/>
        </w:rPr>
        <w:t>O</w:t>
      </w:r>
      <w:r w:rsidR="00193D43" w:rsidRPr="001F3847">
        <w:rPr>
          <w:rFonts w:ascii="Arial" w:hAnsi="Arial" w:cs="Arial"/>
          <w:sz w:val="22"/>
          <w:szCs w:val="22"/>
        </w:rPr>
        <w:t>ur 12-month rolling average unplanned turnover is higher compared to the public sector average,</w:t>
      </w:r>
      <w:r>
        <w:rPr>
          <w:rFonts w:ascii="Arial" w:hAnsi="Arial" w:cs="Arial"/>
          <w:sz w:val="22"/>
          <w:szCs w:val="22"/>
        </w:rPr>
        <w:t xml:space="preserve"> which was </w:t>
      </w:r>
      <w:r w:rsidRPr="00D5720E">
        <w:rPr>
          <w:rFonts w:ascii="Arial" w:hAnsi="Arial" w:cs="Arial"/>
          <w:sz w:val="22"/>
          <w:szCs w:val="22"/>
        </w:rPr>
        <w:t>11.9%</w:t>
      </w:r>
      <w:r>
        <w:rPr>
          <w:rFonts w:ascii="Arial" w:hAnsi="Arial" w:cs="Arial"/>
          <w:sz w:val="22"/>
          <w:szCs w:val="22"/>
        </w:rPr>
        <w:t xml:space="preserve"> </w:t>
      </w:r>
      <w:r w:rsidRPr="00D5720E">
        <w:rPr>
          <w:rFonts w:ascii="Arial" w:hAnsi="Arial" w:cs="Arial"/>
          <w:sz w:val="22"/>
          <w:szCs w:val="22"/>
        </w:rPr>
        <w:t>at 30 June 2024</w:t>
      </w:r>
      <w:r>
        <w:rPr>
          <w:rFonts w:ascii="Arial" w:hAnsi="Arial" w:cs="Arial"/>
          <w:sz w:val="22"/>
          <w:szCs w:val="22"/>
        </w:rPr>
        <w:t>. Our average</w:t>
      </w:r>
      <w:r w:rsidR="00193D43" w:rsidRPr="001F3847">
        <w:rPr>
          <w:rFonts w:ascii="Arial" w:hAnsi="Arial" w:cs="Arial"/>
          <w:sz w:val="22"/>
          <w:szCs w:val="22"/>
        </w:rPr>
        <w:t xml:space="preserve"> decreased this quarter from last quarter</w:t>
      </w:r>
      <w:r w:rsidR="00DB2684" w:rsidRPr="001F3847">
        <w:rPr>
          <w:rFonts w:ascii="Arial" w:hAnsi="Arial" w:cs="Arial"/>
          <w:sz w:val="22"/>
          <w:szCs w:val="22"/>
        </w:rPr>
        <w:t xml:space="preserve"> with a slight reduction from 21</w:t>
      </w:r>
      <w:r w:rsidR="00B54EFC">
        <w:rPr>
          <w:rFonts w:ascii="Arial" w:hAnsi="Arial" w:cs="Arial"/>
          <w:sz w:val="22"/>
          <w:szCs w:val="22"/>
        </w:rPr>
        <w:t xml:space="preserve">% </w:t>
      </w:r>
      <w:r w:rsidR="00DB2684" w:rsidRPr="001F3847">
        <w:rPr>
          <w:rFonts w:ascii="Arial" w:hAnsi="Arial" w:cs="Arial"/>
          <w:sz w:val="22"/>
          <w:szCs w:val="22"/>
        </w:rPr>
        <w:t>at the end of quarter four 2024/25 to 19</w:t>
      </w:r>
      <w:r w:rsidR="00B54EFC">
        <w:rPr>
          <w:rFonts w:ascii="Arial" w:hAnsi="Arial" w:cs="Arial"/>
          <w:sz w:val="22"/>
          <w:szCs w:val="22"/>
        </w:rPr>
        <w:t xml:space="preserve">% </w:t>
      </w:r>
      <w:r w:rsidR="00DB2684" w:rsidRPr="001F3847">
        <w:rPr>
          <w:rFonts w:ascii="Arial" w:hAnsi="Arial" w:cs="Arial"/>
          <w:sz w:val="22"/>
          <w:szCs w:val="22"/>
        </w:rPr>
        <w:t xml:space="preserve">for </w:t>
      </w:r>
      <w:r w:rsidR="00B54EFC">
        <w:rPr>
          <w:rFonts w:ascii="Arial" w:hAnsi="Arial" w:cs="Arial"/>
          <w:sz w:val="22"/>
          <w:szCs w:val="22"/>
        </w:rPr>
        <w:t>q</w:t>
      </w:r>
      <w:r w:rsidR="00DB2684" w:rsidRPr="001F3847">
        <w:rPr>
          <w:rFonts w:ascii="Arial" w:hAnsi="Arial" w:cs="Arial"/>
          <w:sz w:val="22"/>
          <w:szCs w:val="22"/>
        </w:rPr>
        <w:t xml:space="preserve">uarter one 2025/26. </w:t>
      </w:r>
      <w:r w:rsidR="00193D43" w:rsidRPr="001F3847">
        <w:rPr>
          <w:rFonts w:ascii="Arial" w:hAnsi="Arial" w:cs="Arial"/>
          <w:sz w:val="22"/>
          <w:szCs w:val="22"/>
        </w:rPr>
        <w:t xml:space="preserve">The top reasons for leaving were for new career opportunities, better remuneration and benefits, and more challenge/job growth. A more detailed analysis of turnover will be provided following the end of </w:t>
      </w:r>
      <w:r w:rsidR="00B54EFC">
        <w:rPr>
          <w:rFonts w:ascii="Arial" w:hAnsi="Arial" w:cs="Arial"/>
          <w:sz w:val="22"/>
          <w:szCs w:val="22"/>
        </w:rPr>
        <w:t xml:space="preserve">quarter </w:t>
      </w:r>
      <w:r w:rsidR="00D130E9">
        <w:rPr>
          <w:rFonts w:ascii="Arial" w:hAnsi="Arial" w:cs="Arial"/>
          <w:sz w:val="22"/>
          <w:szCs w:val="22"/>
        </w:rPr>
        <w:t>two</w:t>
      </w:r>
      <w:r w:rsidR="00193D43" w:rsidRPr="001F3847">
        <w:rPr>
          <w:rFonts w:ascii="Arial" w:hAnsi="Arial" w:cs="Arial"/>
          <w:sz w:val="22"/>
          <w:szCs w:val="22"/>
        </w:rPr>
        <w:t>.</w:t>
      </w:r>
    </w:p>
    <w:bookmarkEnd w:id="11"/>
    <w:p w14:paraId="00F66721" w14:textId="75887601" w:rsidR="00835752" w:rsidRPr="001F3847" w:rsidRDefault="00835752" w:rsidP="006C438A">
      <w:pPr>
        <w:spacing w:after="240" w:line="276" w:lineRule="auto"/>
        <w:rPr>
          <w:rFonts w:ascii="Arial" w:hAnsi="Arial" w:cs="Arial"/>
          <w:b/>
          <w:bCs/>
          <w:sz w:val="28"/>
          <w:szCs w:val="28"/>
        </w:rPr>
      </w:pPr>
    </w:p>
    <w:p w14:paraId="6E8CD473" w14:textId="77777777" w:rsidR="00095D81" w:rsidRDefault="00095D81" w:rsidP="006C438A">
      <w:pPr>
        <w:pStyle w:val="ListParagraph"/>
        <w:numPr>
          <w:ilvl w:val="0"/>
          <w:numId w:val="20"/>
        </w:numPr>
        <w:spacing w:before="360" w:after="240" w:line="276" w:lineRule="auto"/>
        <w:ind w:left="567" w:hanging="567"/>
        <w:contextualSpacing w:val="0"/>
        <w:rPr>
          <w:rFonts w:ascii="Arial" w:hAnsi="Arial" w:cs="Arial"/>
          <w:b/>
          <w:bCs/>
          <w:sz w:val="28"/>
          <w:szCs w:val="28"/>
        </w:rPr>
      </w:pPr>
      <w:r>
        <w:rPr>
          <w:rFonts w:ascii="Arial" w:hAnsi="Arial" w:cs="Arial"/>
          <w:b/>
          <w:bCs/>
          <w:sz w:val="28"/>
          <w:szCs w:val="28"/>
        </w:rPr>
        <w:t>Appendices</w:t>
      </w:r>
    </w:p>
    <w:p w14:paraId="149EF0A9" w14:textId="284AB1A8" w:rsidR="006C438A" w:rsidRDefault="006C438A" w:rsidP="006C438A">
      <w:pPr>
        <w:spacing w:after="240" w:line="276" w:lineRule="auto"/>
        <w:ind w:left="40"/>
        <w:rPr>
          <w:rFonts w:ascii="Arial" w:hAnsi="Arial" w:cs="Arial"/>
          <w:sz w:val="22"/>
          <w:szCs w:val="22"/>
        </w:rPr>
      </w:pPr>
      <w:r w:rsidRPr="006C438A">
        <w:rPr>
          <w:rFonts w:ascii="Arial" w:hAnsi="Arial" w:cs="Arial"/>
          <w:sz w:val="22"/>
          <w:szCs w:val="22"/>
        </w:rPr>
        <w:t xml:space="preserve">Appendix </w:t>
      </w:r>
      <w:r w:rsidR="003158D7">
        <w:rPr>
          <w:rFonts w:ascii="Arial" w:hAnsi="Arial" w:cs="Arial"/>
          <w:sz w:val="22"/>
          <w:szCs w:val="22"/>
        </w:rPr>
        <w:t>A</w:t>
      </w:r>
      <w:r w:rsidRPr="006C438A">
        <w:rPr>
          <w:rFonts w:ascii="Arial" w:hAnsi="Arial" w:cs="Arial"/>
          <w:sz w:val="22"/>
          <w:szCs w:val="22"/>
        </w:rPr>
        <w:t>:</w:t>
      </w:r>
      <w:r w:rsidRPr="006C438A">
        <w:rPr>
          <w:rFonts w:ascii="Arial" w:hAnsi="Arial" w:cs="Arial"/>
          <w:sz w:val="22"/>
          <w:szCs w:val="22"/>
        </w:rPr>
        <w:tab/>
        <w:t>Medicines budget highlights</w:t>
      </w:r>
    </w:p>
    <w:p w14:paraId="488A33F9" w14:textId="6E40BCB7" w:rsidR="006C438A" w:rsidRPr="006C438A" w:rsidRDefault="006C438A" w:rsidP="006C438A">
      <w:pPr>
        <w:spacing w:after="240" w:line="276" w:lineRule="auto"/>
        <w:ind w:left="40"/>
        <w:rPr>
          <w:rFonts w:ascii="Arial" w:hAnsi="Arial" w:cs="Arial"/>
          <w:sz w:val="22"/>
          <w:szCs w:val="22"/>
        </w:rPr>
      </w:pPr>
      <w:r>
        <w:rPr>
          <w:rFonts w:ascii="Arial" w:hAnsi="Arial" w:cs="Arial"/>
          <w:sz w:val="22"/>
          <w:szCs w:val="22"/>
        </w:rPr>
        <w:t xml:space="preserve">Appendix </w:t>
      </w:r>
      <w:r w:rsidR="003158D7">
        <w:rPr>
          <w:rFonts w:ascii="Arial" w:hAnsi="Arial" w:cs="Arial"/>
          <w:sz w:val="22"/>
          <w:szCs w:val="22"/>
        </w:rPr>
        <w:t>B</w:t>
      </w:r>
      <w:r>
        <w:rPr>
          <w:rFonts w:ascii="Arial" w:hAnsi="Arial" w:cs="Arial"/>
          <w:sz w:val="22"/>
          <w:szCs w:val="22"/>
        </w:rPr>
        <w:t>:</w:t>
      </w:r>
      <w:r>
        <w:rPr>
          <w:rFonts w:ascii="Arial" w:hAnsi="Arial" w:cs="Arial"/>
          <w:sz w:val="22"/>
          <w:szCs w:val="22"/>
        </w:rPr>
        <w:tab/>
        <w:t>Letter of Expectations</w:t>
      </w:r>
      <w:r>
        <w:rPr>
          <w:rFonts w:ascii="Arial" w:hAnsi="Arial" w:cs="Arial"/>
          <w:b/>
          <w:bCs/>
          <w:sz w:val="28"/>
          <w:szCs w:val="28"/>
        </w:rPr>
        <w:t xml:space="preserve"> </w:t>
      </w:r>
    </w:p>
    <w:p w14:paraId="3B6575FD" w14:textId="14D1ED8A" w:rsidR="006C438A" w:rsidRDefault="006C438A" w:rsidP="006C438A">
      <w:pPr>
        <w:spacing w:after="240" w:line="276" w:lineRule="auto"/>
        <w:ind w:left="40"/>
        <w:rPr>
          <w:rFonts w:ascii="Arial" w:hAnsi="Arial" w:cs="Arial"/>
          <w:sz w:val="22"/>
          <w:szCs w:val="22"/>
        </w:rPr>
      </w:pPr>
      <w:r w:rsidRPr="006C438A">
        <w:rPr>
          <w:rFonts w:ascii="Arial" w:hAnsi="Arial" w:cs="Arial"/>
          <w:sz w:val="22"/>
          <w:szCs w:val="22"/>
        </w:rPr>
        <w:t xml:space="preserve">Appendix </w:t>
      </w:r>
      <w:r w:rsidR="003158D7">
        <w:rPr>
          <w:rFonts w:ascii="Arial" w:hAnsi="Arial" w:cs="Arial"/>
          <w:sz w:val="22"/>
          <w:szCs w:val="22"/>
        </w:rPr>
        <w:t>C</w:t>
      </w:r>
      <w:r w:rsidRPr="006C438A">
        <w:rPr>
          <w:rFonts w:ascii="Arial" w:hAnsi="Arial" w:cs="Arial"/>
          <w:sz w:val="22"/>
          <w:szCs w:val="22"/>
        </w:rPr>
        <w:t>:</w:t>
      </w:r>
      <w:r w:rsidRPr="006C438A">
        <w:rPr>
          <w:rFonts w:ascii="Arial" w:hAnsi="Arial" w:cs="Arial"/>
          <w:sz w:val="22"/>
          <w:szCs w:val="22"/>
        </w:rPr>
        <w:tab/>
        <w:t>SPE Performance measures 2025/26</w:t>
      </w:r>
    </w:p>
    <w:p w14:paraId="74F25348" w14:textId="47E1C593" w:rsidR="00095D81" w:rsidRPr="006C438A" w:rsidRDefault="00095D81" w:rsidP="006C438A">
      <w:pPr>
        <w:spacing w:after="240" w:line="276" w:lineRule="auto"/>
        <w:ind w:left="40"/>
        <w:rPr>
          <w:rFonts w:ascii="Arial" w:hAnsi="Arial" w:cs="Arial"/>
          <w:sz w:val="22"/>
          <w:szCs w:val="22"/>
        </w:rPr>
      </w:pPr>
      <w:r w:rsidRPr="006C438A">
        <w:rPr>
          <w:rFonts w:ascii="Arial" w:hAnsi="Arial" w:cs="Arial"/>
          <w:sz w:val="22"/>
          <w:szCs w:val="22"/>
        </w:rPr>
        <w:br w:type="page"/>
      </w:r>
    </w:p>
    <w:p w14:paraId="7A6BC9CB" w14:textId="13201CB7" w:rsidR="00835752" w:rsidRPr="001F3847" w:rsidRDefault="00835752" w:rsidP="006C438A">
      <w:pPr>
        <w:spacing w:after="240" w:line="276" w:lineRule="auto"/>
        <w:rPr>
          <w:rFonts w:ascii="Arial" w:hAnsi="Arial" w:cs="Arial"/>
          <w:b/>
          <w:bCs/>
          <w:sz w:val="28"/>
          <w:szCs w:val="28"/>
        </w:rPr>
      </w:pPr>
      <w:r w:rsidRPr="001F3847">
        <w:rPr>
          <w:rFonts w:ascii="Arial" w:hAnsi="Arial" w:cs="Arial"/>
          <w:b/>
          <w:bCs/>
          <w:sz w:val="28"/>
          <w:szCs w:val="28"/>
        </w:rPr>
        <w:lastRenderedPageBreak/>
        <w:t xml:space="preserve">Appendix </w:t>
      </w:r>
      <w:r w:rsidR="003158D7">
        <w:rPr>
          <w:rFonts w:ascii="Arial" w:hAnsi="Arial" w:cs="Arial"/>
          <w:b/>
          <w:bCs/>
          <w:sz w:val="28"/>
          <w:szCs w:val="28"/>
        </w:rPr>
        <w:t>A</w:t>
      </w:r>
      <w:r w:rsidRPr="001F3847">
        <w:rPr>
          <w:rFonts w:ascii="Arial" w:hAnsi="Arial" w:cs="Arial"/>
          <w:b/>
          <w:bCs/>
          <w:sz w:val="28"/>
          <w:szCs w:val="28"/>
        </w:rPr>
        <w:t xml:space="preserve"> - Medicines budget highlights</w:t>
      </w:r>
    </w:p>
    <w:p w14:paraId="14295F7E" w14:textId="77777777" w:rsidR="00835752" w:rsidRPr="00DD6B19" w:rsidRDefault="00835752" w:rsidP="006C438A">
      <w:pPr>
        <w:pStyle w:val="ListParagraph"/>
        <w:numPr>
          <w:ilvl w:val="1"/>
          <w:numId w:val="4"/>
        </w:numPr>
        <w:spacing w:before="240" w:after="240" w:line="276" w:lineRule="auto"/>
        <w:ind w:left="567" w:hanging="567"/>
        <w:contextualSpacing w:val="0"/>
        <w:jc w:val="both"/>
        <w:rPr>
          <w:rFonts w:ascii="Arial" w:hAnsi="Arial" w:cs="Arial"/>
          <w:b/>
          <w:bCs/>
        </w:rPr>
      </w:pPr>
      <w:r w:rsidRPr="00DD6B19">
        <w:rPr>
          <w:rFonts w:ascii="Arial" w:hAnsi="Arial" w:cs="Arial"/>
          <w:b/>
          <w:bCs/>
        </w:rPr>
        <w:t>Investments for implementation in the 2025/26 financial year</w:t>
      </w:r>
    </w:p>
    <w:p w14:paraId="12412A3C" w14:textId="0E0EB483" w:rsidR="00835752" w:rsidRPr="001F3847" w:rsidRDefault="00835752" w:rsidP="003158D7">
      <w:pPr>
        <w:spacing w:after="240" w:line="240" w:lineRule="auto"/>
        <w:rPr>
          <w:rFonts w:ascii="Arial" w:hAnsi="Arial" w:cs="Arial"/>
          <w:sz w:val="22"/>
          <w:szCs w:val="22"/>
        </w:rPr>
      </w:pPr>
      <w:r w:rsidRPr="001F3847">
        <w:rPr>
          <w:rFonts w:ascii="Arial" w:hAnsi="Arial" w:cs="Arial"/>
          <w:sz w:val="22"/>
          <w:szCs w:val="22"/>
        </w:rPr>
        <w:t xml:space="preserve">We have invested in 12 access widenings during </w:t>
      </w:r>
      <w:r w:rsidR="000074EC">
        <w:rPr>
          <w:rFonts w:ascii="Arial" w:hAnsi="Arial" w:cs="Arial"/>
          <w:sz w:val="22"/>
          <w:szCs w:val="22"/>
        </w:rPr>
        <w:t>q</w:t>
      </w:r>
      <w:r w:rsidRPr="001F3847">
        <w:rPr>
          <w:rFonts w:ascii="Arial" w:hAnsi="Arial" w:cs="Arial"/>
          <w:sz w:val="22"/>
          <w:szCs w:val="22"/>
        </w:rPr>
        <w:t xml:space="preserve">uarter one. </w:t>
      </w:r>
    </w:p>
    <w:p w14:paraId="68FE01E2" w14:textId="77777777" w:rsidR="00835752" w:rsidRPr="001F3847" w:rsidRDefault="00835752" w:rsidP="003158D7">
      <w:pPr>
        <w:spacing w:after="240" w:line="240" w:lineRule="auto"/>
        <w:rPr>
          <w:rFonts w:ascii="Arial" w:hAnsi="Arial" w:cs="Arial"/>
          <w:sz w:val="22"/>
          <w:szCs w:val="22"/>
        </w:rPr>
      </w:pPr>
      <w:r w:rsidRPr="001F3847">
        <w:rPr>
          <w:rFonts w:ascii="Arial" w:hAnsi="Arial" w:cs="Arial"/>
          <w:sz w:val="22"/>
          <w:szCs w:val="22"/>
        </w:rPr>
        <w:t xml:space="preserve">Now that we have fulfilled our uplift commitments, we are focused for 2025/26 on progressing items from the top of the Options for Investment list, as budget permits, as well as saving and cost-neutral transactions. </w:t>
      </w:r>
    </w:p>
    <w:tbl>
      <w:tblPr>
        <w:tblW w:w="8920" w:type="dxa"/>
        <w:tblInd w:w="113" w:type="dxa"/>
        <w:tblLook w:val="04A0" w:firstRow="1" w:lastRow="0" w:firstColumn="1" w:lastColumn="0" w:noHBand="0" w:noVBand="1"/>
      </w:tblPr>
      <w:tblGrid>
        <w:gridCol w:w="2040"/>
        <w:gridCol w:w="2140"/>
        <w:gridCol w:w="2360"/>
        <w:gridCol w:w="2380"/>
      </w:tblGrid>
      <w:tr w:rsidR="00835752" w:rsidRPr="00DD6B19" w14:paraId="54968B90" w14:textId="77777777" w:rsidTr="00235E85">
        <w:trPr>
          <w:trHeight w:val="530"/>
        </w:trPr>
        <w:tc>
          <w:tcPr>
            <w:tcW w:w="204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739B1CE1" w14:textId="77777777" w:rsidR="00835752" w:rsidRPr="00DD6B19" w:rsidRDefault="00835752" w:rsidP="003158D7">
            <w:pPr>
              <w:spacing w:before="120" w:after="0" w:line="240" w:lineRule="auto"/>
              <w:jc w:val="center"/>
              <w:rPr>
                <w:rFonts w:ascii="Arial" w:hAnsi="Arial" w:cs="Arial"/>
                <w:b/>
                <w:bCs/>
                <w:color w:val="FFFFFF"/>
                <w:sz w:val="20"/>
                <w:szCs w:val="20"/>
              </w:rPr>
            </w:pPr>
            <w:r w:rsidRPr="00DD6B19">
              <w:rPr>
                <w:rFonts w:ascii="Arial" w:hAnsi="Arial" w:cs="Arial"/>
                <w:b/>
                <w:bCs/>
                <w:color w:val="FFFFFF"/>
                <w:sz w:val="20"/>
                <w:szCs w:val="20"/>
              </w:rPr>
              <w:t>Decision type</w:t>
            </w:r>
          </w:p>
        </w:tc>
        <w:tc>
          <w:tcPr>
            <w:tcW w:w="2140" w:type="dxa"/>
            <w:tcBorders>
              <w:top w:val="single" w:sz="4" w:space="0" w:color="auto"/>
              <w:left w:val="nil"/>
              <w:bottom w:val="single" w:sz="4" w:space="0" w:color="auto"/>
              <w:right w:val="single" w:sz="4" w:space="0" w:color="auto"/>
            </w:tcBorders>
            <w:shd w:val="clear" w:color="000000" w:fill="000000"/>
            <w:vAlign w:val="center"/>
            <w:hideMark/>
          </w:tcPr>
          <w:p w14:paraId="20AFE584" w14:textId="77777777" w:rsidR="00835752" w:rsidRPr="00DD6B19" w:rsidRDefault="00835752" w:rsidP="003158D7">
            <w:pPr>
              <w:spacing w:before="120" w:after="0" w:line="240" w:lineRule="auto"/>
              <w:jc w:val="center"/>
              <w:rPr>
                <w:rFonts w:ascii="Arial" w:hAnsi="Arial" w:cs="Arial"/>
                <w:b/>
                <w:bCs/>
                <w:color w:val="FFFFFF"/>
                <w:sz w:val="20"/>
                <w:szCs w:val="20"/>
              </w:rPr>
            </w:pPr>
            <w:r w:rsidRPr="00DD6B19">
              <w:rPr>
                <w:rFonts w:ascii="Arial" w:hAnsi="Arial" w:cs="Arial"/>
                <w:b/>
                <w:bCs/>
                <w:color w:val="FFFFFF"/>
                <w:sz w:val="20"/>
                <w:szCs w:val="20"/>
              </w:rPr>
              <w:t>No. of pharmaceuticals</w:t>
            </w:r>
          </w:p>
        </w:tc>
        <w:tc>
          <w:tcPr>
            <w:tcW w:w="2360" w:type="dxa"/>
            <w:tcBorders>
              <w:top w:val="single" w:sz="4" w:space="0" w:color="auto"/>
              <w:left w:val="nil"/>
              <w:bottom w:val="single" w:sz="4" w:space="0" w:color="auto"/>
              <w:right w:val="single" w:sz="4" w:space="0" w:color="auto"/>
            </w:tcBorders>
            <w:shd w:val="clear" w:color="000000" w:fill="000000"/>
            <w:vAlign w:val="bottom"/>
            <w:hideMark/>
          </w:tcPr>
          <w:p w14:paraId="1704C382" w14:textId="77777777" w:rsidR="00835752" w:rsidRPr="00DD6B19" w:rsidRDefault="00835752" w:rsidP="003158D7">
            <w:pPr>
              <w:spacing w:before="120" w:after="0" w:line="240" w:lineRule="auto"/>
              <w:jc w:val="center"/>
              <w:rPr>
                <w:rFonts w:ascii="Arial" w:hAnsi="Arial" w:cs="Arial"/>
                <w:b/>
                <w:bCs/>
                <w:color w:val="FFFFFF"/>
                <w:sz w:val="20"/>
                <w:szCs w:val="20"/>
              </w:rPr>
            </w:pPr>
            <w:r w:rsidRPr="00DD6B19">
              <w:rPr>
                <w:rFonts w:ascii="Arial" w:hAnsi="Arial" w:cs="Arial"/>
                <w:b/>
                <w:bCs/>
                <w:color w:val="FFFFFF"/>
                <w:sz w:val="20"/>
                <w:szCs w:val="20"/>
              </w:rPr>
              <w:t xml:space="preserve"> Estimated new patients 2025/26 </w:t>
            </w:r>
          </w:p>
        </w:tc>
        <w:tc>
          <w:tcPr>
            <w:tcW w:w="2380" w:type="dxa"/>
            <w:tcBorders>
              <w:top w:val="single" w:sz="4" w:space="0" w:color="auto"/>
              <w:left w:val="nil"/>
              <w:bottom w:val="single" w:sz="4" w:space="0" w:color="auto"/>
              <w:right w:val="single" w:sz="4" w:space="0" w:color="auto"/>
            </w:tcBorders>
            <w:shd w:val="clear" w:color="000000" w:fill="000000"/>
            <w:vAlign w:val="center"/>
            <w:hideMark/>
          </w:tcPr>
          <w:p w14:paraId="2CCD21CD" w14:textId="77777777" w:rsidR="00835752" w:rsidRPr="00DD6B19" w:rsidRDefault="00835752" w:rsidP="003158D7">
            <w:pPr>
              <w:spacing w:before="120" w:after="0" w:line="240" w:lineRule="auto"/>
              <w:jc w:val="center"/>
              <w:rPr>
                <w:rFonts w:ascii="Arial" w:hAnsi="Arial" w:cs="Arial"/>
                <w:b/>
                <w:bCs/>
                <w:color w:val="FFFFFF"/>
                <w:sz w:val="20"/>
                <w:szCs w:val="20"/>
              </w:rPr>
            </w:pPr>
            <w:r w:rsidRPr="00DD6B19">
              <w:rPr>
                <w:rFonts w:ascii="Arial" w:hAnsi="Arial" w:cs="Arial"/>
                <w:b/>
                <w:bCs/>
                <w:color w:val="FFFFFF"/>
                <w:sz w:val="20"/>
                <w:szCs w:val="20"/>
              </w:rPr>
              <w:t>Estimated Gross spending 2025/26</w:t>
            </w:r>
          </w:p>
        </w:tc>
      </w:tr>
      <w:tr w:rsidR="00835752" w:rsidRPr="00DD6B19" w14:paraId="526450BF" w14:textId="77777777" w:rsidTr="00235E85">
        <w:trPr>
          <w:trHeight w:val="343"/>
        </w:trPr>
        <w:tc>
          <w:tcPr>
            <w:tcW w:w="2040" w:type="dxa"/>
            <w:tcBorders>
              <w:top w:val="nil"/>
              <w:left w:val="single" w:sz="4" w:space="0" w:color="auto"/>
              <w:bottom w:val="single" w:sz="4" w:space="0" w:color="auto"/>
              <w:right w:val="single" w:sz="4" w:space="0" w:color="auto"/>
            </w:tcBorders>
            <w:vAlign w:val="center"/>
            <w:hideMark/>
          </w:tcPr>
          <w:p w14:paraId="2E750834" w14:textId="77777777" w:rsidR="00835752" w:rsidRPr="00DD6B19" w:rsidRDefault="00835752" w:rsidP="003158D7">
            <w:pPr>
              <w:spacing w:before="120" w:after="0" w:line="240" w:lineRule="auto"/>
              <w:rPr>
                <w:rFonts w:ascii="Arial" w:hAnsi="Arial" w:cs="Arial"/>
                <w:color w:val="000000"/>
                <w:sz w:val="20"/>
                <w:szCs w:val="20"/>
              </w:rPr>
            </w:pPr>
            <w:r w:rsidRPr="00DD6B19">
              <w:rPr>
                <w:rFonts w:ascii="Arial" w:hAnsi="Arial" w:cs="Arial"/>
                <w:color w:val="000000"/>
                <w:sz w:val="20"/>
                <w:szCs w:val="20"/>
              </w:rPr>
              <w:t>Widened access</w:t>
            </w:r>
            <w:r w:rsidRPr="00DD6B19">
              <w:rPr>
                <w:rFonts w:ascii="Arial" w:hAnsi="Arial" w:cs="Arial"/>
                <w:vertAlign w:val="superscript"/>
              </w:rPr>
              <w:t>1</w:t>
            </w:r>
          </w:p>
        </w:tc>
        <w:tc>
          <w:tcPr>
            <w:tcW w:w="2140" w:type="dxa"/>
            <w:tcBorders>
              <w:top w:val="nil"/>
              <w:left w:val="nil"/>
              <w:bottom w:val="single" w:sz="4" w:space="0" w:color="auto"/>
              <w:right w:val="single" w:sz="4" w:space="0" w:color="auto"/>
            </w:tcBorders>
            <w:vAlign w:val="center"/>
            <w:hideMark/>
          </w:tcPr>
          <w:p w14:paraId="5AC87427" w14:textId="77777777" w:rsidR="00835752" w:rsidRPr="00DD6B19" w:rsidRDefault="00835752" w:rsidP="003158D7">
            <w:pPr>
              <w:spacing w:before="120" w:after="0" w:line="240" w:lineRule="auto"/>
              <w:jc w:val="center"/>
              <w:rPr>
                <w:rFonts w:ascii="Arial" w:hAnsi="Arial" w:cs="Arial"/>
                <w:color w:val="000000"/>
                <w:sz w:val="18"/>
                <w:szCs w:val="18"/>
              </w:rPr>
            </w:pPr>
            <w:r w:rsidRPr="00DD6B19">
              <w:rPr>
                <w:rFonts w:ascii="Arial" w:hAnsi="Arial" w:cs="Arial"/>
                <w:color w:val="000000"/>
                <w:sz w:val="18"/>
                <w:szCs w:val="18"/>
              </w:rPr>
              <w:t>12</w:t>
            </w:r>
          </w:p>
        </w:tc>
        <w:tc>
          <w:tcPr>
            <w:tcW w:w="2360" w:type="dxa"/>
            <w:tcBorders>
              <w:top w:val="nil"/>
              <w:left w:val="nil"/>
              <w:bottom w:val="single" w:sz="4" w:space="0" w:color="auto"/>
              <w:right w:val="single" w:sz="4" w:space="0" w:color="auto"/>
            </w:tcBorders>
            <w:vAlign w:val="center"/>
            <w:hideMark/>
          </w:tcPr>
          <w:p w14:paraId="571CDE06" w14:textId="77777777" w:rsidR="00835752" w:rsidRPr="00DD6B19" w:rsidRDefault="00835752" w:rsidP="003158D7">
            <w:pPr>
              <w:spacing w:before="120" w:after="0" w:line="240" w:lineRule="auto"/>
              <w:jc w:val="center"/>
              <w:rPr>
                <w:rFonts w:ascii="Arial" w:hAnsi="Arial" w:cs="Arial"/>
                <w:color w:val="000000"/>
                <w:sz w:val="18"/>
                <w:szCs w:val="18"/>
              </w:rPr>
            </w:pPr>
            <w:r w:rsidRPr="00DD6B19">
              <w:rPr>
                <w:rFonts w:ascii="Arial" w:hAnsi="Arial" w:cs="Arial"/>
                <w:color w:val="000000"/>
                <w:sz w:val="18"/>
                <w:szCs w:val="18"/>
              </w:rPr>
              <w:t>211,232</w:t>
            </w:r>
          </w:p>
        </w:tc>
        <w:tc>
          <w:tcPr>
            <w:tcW w:w="2380" w:type="dxa"/>
            <w:tcBorders>
              <w:top w:val="nil"/>
              <w:left w:val="nil"/>
              <w:bottom w:val="single" w:sz="4" w:space="0" w:color="auto"/>
              <w:right w:val="single" w:sz="4" w:space="0" w:color="auto"/>
            </w:tcBorders>
            <w:vAlign w:val="center"/>
            <w:hideMark/>
          </w:tcPr>
          <w:p w14:paraId="097E6E90" w14:textId="77777777" w:rsidR="00835752" w:rsidRPr="00DD6B19" w:rsidRDefault="00835752" w:rsidP="003158D7">
            <w:pPr>
              <w:spacing w:before="120" w:after="0" w:line="240" w:lineRule="auto"/>
              <w:jc w:val="center"/>
              <w:rPr>
                <w:rFonts w:ascii="Arial" w:hAnsi="Arial" w:cs="Arial"/>
                <w:color w:val="000000"/>
                <w:sz w:val="18"/>
                <w:szCs w:val="18"/>
              </w:rPr>
            </w:pPr>
            <w:r w:rsidRPr="00DD6B19">
              <w:rPr>
                <w:rFonts w:ascii="Arial" w:hAnsi="Arial" w:cs="Arial"/>
                <w:color w:val="000000"/>
                <w:sz w:val="18"/>
                <w:szCs w:val="18"/>
              </w:rPr>
              <w:t>$18,345,000</w:t>
            </w:r>
            <w:r w:rsidRPr="00DD6B19">
              <w:rPr>
                <w:rFonts w:ascii="Arial" w:hAnsi="Arial" w:cs="Arial"/>
                <w:color w:val="000000"/>
                <w:sz w:val="18"/>
                <w:szCs w:val="18"/>
                <w:vertAlign w:val="superscript"/>
              </w:rPr>
              <w:t>3</w:t>
            </w:r>
          </w:p>
        </w:tc>
      </w:tr>
      <w:tr w:rsidR="00835752" w:rsidRPr="00DD6B19" w14:paraId="7472741F" w14:textId="77777777" w:rsidTr="00235E85">
        <w:trPr>
          <w:trHeight w:val="343"/>
        </w:trPr>
        <w:tc>
          <w:tcPr>
            <w:tcW w:w="2040" w:type="dxa"/>
            <w:tcBorders>
              <w:top w:val="nil"/>
              <w:left w:val="single" w:sz="4" w:space="0" w:color="auto"/>
              <w:bottom w:val="single" w:sz="4" w:space="0" w:color="auto"/>
              <w:right w:val="single" w:sz="4" w:space="0" w:color="auto"/>
            </w:tcBorders>
            <w:vAlign w:val="center"/>
            <w:hideMark/>
          </w:tcPr>
          <w:p w14:paraId="6D7A7F55" w14:textId="77777777" w:rsidR="00835752" w:rsidRPr="00DD6B19" w:rsidRDefault="00835752" w:rsidP="003158D7">
            <w:pPr>
              <w:spacing w:before="120" w:after="0" w:line="240" w:lineRule="auto"/>
              <w:rPr>
                <w:rFonts w:ascii="Arial" w:hAnsi="Arial" w:cs="Arial"/>
                <w:color w:val="000000"/>
                <w:sz w:val="20"/>
                <w:szCs w:val="20"/>
              </w:rPr>
            </w:pPr>
            <w:r w:rsidRPr="00DD6B19">
              <w:rPr>
                <w:rFonts w:ascii="Arial" w:hAnsi="Arial" w:cs="Arial"/>
                <w:color w:val="000000"/>
                <w:sz w:val="20"/>
                <w:szCs w:val="20"/>
              </w:rPr>
              <w:t>New listing</w:t>
            </w:r>
            <w:r w:rsidRPr="00DD6B19">
              <w:rPr>
                <w:rFonts w:ascii="Arial" w:hAnsi="Arial" w:cs="Arial"/>
                <w:color w:val="000000"/>
                <w:sz w:val="20"/>
                <w:szCs w:val="20"/>
                <w:vertAlign w:val="superscript"/>
              </w:rPr>
              <w:t>2</w:t>
            </w:r>
          </w:p>
        </w:tc>
        <w:tc>
          <w:tcPr>
            <w:tcW w:w="2140" w:type="dxa"/>
            <w:tcBorders>
              <w:top w:val="nil"/>
              <w:left w:val="nil"/>
              <w:bottom w:val="single" w:sz="4" w:space="0" w:color="auto"/>
              <w:right w:val="single" w:sz="4" w:space="0" w:color="auto"/>
            </w:tcBorders>
            <w:vAlign w:val="center"/>
            <w:hideMark/>
          </w:tcPr>
          <w:p w14:paraId="0F73D8D1" w14:textId="77777777" w:rsidR="00835752" w:rsidRPr="00DD6B19" w:rsidRDefault="00835752" w:rsidP="003158D7">
            <w:pPr>
              <w:spacing w:before="120" w:after="0" w:line="240" w:lineRule="auto"/>
              <w:jc w:val="center"/>
              <w:rPr>
                <w:rFonts w:ascii="Arial" w:hAnsi="Arial" w:cs="Arial"/>
                <w:color w:val="000000"/>
                <w:sz w:val="18"/>
                <w:szCs w:val="18"/>
              </w:rPr>
            </w:pPr>
            <w:r w:rsidRPr="00DD6B19">
              <w:rPr>
                <w:rFonts w:ascii="Arial" w:hAnsi="Arial" w:cs="Arial"/>
                <w:color w:val="000000"/>
                <w:sz w:val="18"/>
                <w:szCs w:val="18"/>
              </w:rPr>
              <w:t>0</w:t>
            </w:r>
          </w:p>
        </w:tc>
        <w:tc>
          <w:tcPr>
            <w:tcW w:w="2360" w:type="dxa"/>
            <w:tcBorders>
              <w:top w:val="nil"/>
              <w:left w:val="nil"/>
              <w:bottom w:val="single" w:sz="4" w:space="0" w:color="auto"/>
              <w:right w:val="single" w:sz="4" w:space="0" w:color="auto"/>
            </w:tcBorders>
            <w:vAlign w:val="center"/>
            <w:hideMark/>
          </w:tcPr>
          <w:p w14:paraId="6A5183FE" w14:textId="77777777" w:rsidR="00835752" w:rsidRPr="00DD6B19" w:rsidRDefault="00835752" w:rsidP="003158D7">
            <w:pPr>
              <w:spacing w:before="120" w:after="0" w:line="240" w:lineRule="auto"/>
              <w:jc w:val="center"/>
              <w:rPr>
                <w:rFonts w:ascii="Arial" w:hAnsi="Arial" w:cs="Arial"/>
                <w:color w:val="000000"/>
                <w:sz w:val="18"/>
                <w:szCs w:val="18"/>
              </w:rPr>
            </w:pPr>
            <w:r w:rsidRPr="00DD6B19">
              <w:rPr>
                <w:rFonts w:ascii="Arial" w:hAnsi="Arial" w:cs="Arial"/>
                <w:color w:val="000000"/>
                <w:sz w:val="18"/>
                <w:szCs w:val="18"/>
              </w:rPr>
              <w:t>0</w:t>
            </w:r>
          </w:p>
        </w:tc>
        <w:tc>
          <w:tcPr>
            <w:tcW w:w="2380" w:type="dxa"/>
            <w:tcBorders>
              <w:top w:val="nil"/>
              <w:left w:val="nil"/>
              <w:bottom w:val="single" w:sz="4" w:space="0" w:color="auto"/>
              <w:right w:val="single" w:sz="4" w:space="0" w:color="auto"/>
            </w:tcBorders>
            <w:vAlign w:val="center"/>
            <w:hideMark/>
          </w:tcPr>
          <w:p w14:paraId="54419EB5" w14:textId="77777777" w:rsidR="00835752" w:rsidRPr="00DD6B19" w:rsidRDefault="00835752" w:rsidP="003158D7">
            <w:pPr>
              <w:spacing w:before="120" w:after="0" w:line="240" w:lineRule="auto"/>
              <w:jc w:val="center"/>
              <w:rPr>
                <w:rFonts w:ascii="Arial" w:hAnsi="Arial" w:cs="Arial"/>
                <w:color w:val="000000"/>
                <w:sz w:val="18"/>
                <w:szCs w:val="18"/>
              </w:rPr>
            </w:pPr>
            <w:r w:rsidRPr="00DD6B19">
              <w:rPr>
                <w:rFonts w:ascii="Arial" w:hAnsi="Arial" w:cs="Arial"/>
                <w:color w:val="000000"/>
                <w:sz w:val="18"/>
                <w:szCs w:val="18"/>
              </w:rPr>
              <w:t>$0</w:t>
            </w:r>
          </w:p>
        </w:tc>
      </w:tr>
      <w:tr w:rsidR="00835752" w:rsidRPr="00DD6B19" w14:paraId="3835B117" w14:textId="77777777" w:rsidTr="00235E85">
        <w:trPr>
          <w:trHeight w:val="343"/>
        </w:trPr>
        <w:tc>
          <w:tcPr>
            <w:tcW w:w="2040" w:type="dxa"/>
            <w:tcBorders>
              <w:top w:val="single" w:sz="12" w:space="0" w:color="auto"/>
              <w:left w:val="single" w:sz="4" w:space="0" w:color="auto"/>
              <w:bottom w:val="single" w:sz="4" w:space="0" w:color="auto"/>
              <w:right w:val="single" w:sz="4" w:space="0" w:color="auto"/>
            </w:tcBorders>
            <w:vAlign w:val="center"/>
            <w:hideMark/>
          </w:tcPr>
          <w:p w14:paraId="65DDB874" w14:textId="77777777" w:rsidR="00835752" w:rsidRPr="00DD6B19" w:rsidRDefault="00835752" w:rsidP="003158D7">
            <w:pPr>
              <w:spacing w:before="120" w:after="0" w:line="240" w:lineRule="auto"/>
              <w:rPr>
                <w:rFonts w:ascii="Arial" w:hAnsi="Arial" w:cs="Arial"/>
                <w:color w:val="000000"/>
                <w:sz w:val="20"/>
                <w:szCs w:val="20"/>
              </w:rPr>
            </w:pPr>
            <w:r w:rsidRPr="00DD6B19">
              <w:rPr>
                <w:rFonts w:ascii="Arial" w:hAnsi="Arial" w:cs="Arial"/>
                <w:color w:val="000000"/>
                <w:sz w:val="20"/>
                <w:szCs w:val="20"/>
              </w:rPr>
              <w:t>Total</w:t>
            </w:r>
          </w:p>
        </w:tc>
        <w:tc>
          <w:tcPr>
            <w:tcW w:w="2140" w:type="dxa"/>
            <w:tcBorders>
              <w:top w:val="single" w:sz="12" w:space="0" w:color="auto"/>
              <w:left w:val="nil"/>
              <w:bottom w:val="single" w:sz="4" w:space="0" w:color="auto"/>
              <w:right w:val="single" w:sz="4" w:space="0" w:color="auto"/>
            </w:tcBorders>
            <w:vAlign w:val="center"/>
            <w:hideMark/>
          </w:tcPr>
          <w:p w14:paraId="05FA2943" w14:textId="77777777" w:rsidR="00835752" w:rsidRPr="00DD6B19" w:rsidRDefault="00835752" w:rsidP="003158D7">
            <w:pPr>
              <w:spacing w:before="120" w:after="0" w:line="240" w:lineRule="auto"/>
              <w:jc w:val="center"/>
              <w:rPr>
                <w:rFonts w:ascii="Arial" w:hAnsi="Arial" w:cs="Arial"/>
                <w:b/>
                <w:bCs/>
                <w:color w:val="000000"/>
                <w:sz w:val="18"/>
                <w:szCs w:val="18"/>
              </w:rPr>
            </w:pPr>
            <w:r w:rsidRPr="00DD6B19">
              <w:rPr>
                <w:rFonts w:ascii="Arial" w:hAnsi="Arial" w:cs="Arial"/>
                <w:b/>
                <w:bCs/>
                <w:color w:val="000000"/>
                <w:sz w:val="18"/>
                <w:szCs w:val="18"/>
              </w:rPr>
              <w:t>12</w:t>
            </w:r>
          </w:p>
        </w:tc>
        <w:tc>
          <w:tcPr>
            <w:tcW w:w="2360" w:type="dxa"/>
            <w:tcBorders>
              <w:top w:val="single" w:sz="12" w:space="0" w:color="auto"/>
              <w:left w:val="nil"/>
              <w:bottom w:val="single" w:sz="4" w:space="0" w:color="auto"/>
              <w:right w:val="single" w:sz="4" w:space="0" w:color="auto"/>
            </w:tcBorders>
            <w:vAlign w:val="center"/>
            <w:hideMark/>
          </w:tcPr>
          <w:p w14:paraId="690DB120" w14:textId="77777777" w:rsidR="00835752" w:rsidRPr="00DD6B19" w:rsidRDefault="00835752" w:rsidP="003158D7">
            <w:pPr>
              <w:spacing w:before="120" w:after="0" w:line="240" w:lineRule="auto"/>
              <w:jc w:val="center"/>
              <w:rPr>
                <w:rFonts w:ascii="Arial" w:hAnsi="Arial" w:cs="Arial"/>
                <w:b/>
                <w:bCs/>
                <w:color w:val="000000"/>
                <w:sz w:val="18"/>
                <w:szCs w:val="18"/>
              </w:rPr>
            </w:pPr>
            <w:r w:rsidRPr="00DD6B19">
              <w:rPr>
                <w:rFonts w:ascii="Arial" w:hAnsi="Arial" w:cs="Arial"/>
                <w:b/>
                <w:bCs/>
                <w:color w:val="000000"/>
                <w:sz w:val="18"/>
                <w:szCs w:val="18"/>
              </w:rPr>
              <w:t>211,232</w:t>
            </w:r>
          </w:p>
        </w:tc>
        <w:tc>
          <w:tcPr>
            <w:tcW w:w="2380" w:type="dxa"/>
            <w:tcBorders>
              <w:top w:val="single" w:sz="12" w:space="0" w:color="auto"/>
              <w:left w:val="nil"/>
              <w:bottom w:val="single" w:sz="4" w:space="0" w:color="auto"/>
              <w:right w:val="single" w:sz="4" w:space="0" w:color="auto"/>
            </w:tcBorders>
            <w:vAlign w:val="center"/>
            <w:hideMark/>
          </w:tcPr>
          <w:p w14:paraId="4D5104E5" w14:textId="77777777" w:rsidR="00835752" w:rsidRPr="00DD6B19" w:rsidRDefault="00835752" w:rsidP="003158D7">
            <w:pPr>
              <w:spacing w:before="120" w:after="0" w:line="240" w:lineRule="auto"/>
              <w:jc w:val="center"/>
              <w:rPr>
                <w:rFonts w:ascii="Arial" w:hAnsi="Arial" w:cs="Arial"/>
                <w:b/>
                <w:bCs/>
                <w:color w:val="000000"/>
                <w:sz w:val="18"/>
                <w:szCs w:val="18"/>
              </w:rPr>
            </w:pPr>
            <w:r w:rsidRPr="00DD6B19">
              <w:rPr>
                <w:rFonts w:ascii="Arial" w:hAnsi="Arial" w:cs="Arial"/>
                <w:b/>
                <w:bCs/>
                <w:color w:val="000000"/>
                <w:sz w:val="18"/>
                <w:szCs w:val="18"/>
              </w:rPr>
              <w:t>$18,345,000</w:t>
            </w:r>
          </w:p>
        </w:tc>
      </w:tr>
    </w:tbl>
    <w:p w14:paraId="7ED78868" w14:textId="77777777" w:rsidR="00835752" w:rsidRPr="00DD6B19" w:rsidRDefault="00835752" w:rsidP="003158D7">
      <w:pPr>
        <w:spacing w:after="240" w:line="240" w:lineRule="auto"/>
        <w:rPr>
          <w:rFonts w:ascii="Arial" w:hAnsi="Arial" w:cs="Arial"/>
          <w:sz w:val="10"/>
          <w:szCs w:val="10"/>
        </w:rPr>
      </w:pPr>
      <w:bookmarkStart w:id="12" w:name="_Hlk192237705"/>
    </w:p>
    <w:p w14:paraId="2D9901CE" w14:textId="77777777" w:rsidR="00835752" w:rsidRPr="00DD6B19" w:rsidRDefault="00835752" w:rsidP="003158D7">
      <w:pPr>
        <w:spacing w:after="120" w:line="240" w:lineRule="auto"/>
        <w:ind w:left="567" w:hanging="567"/>
        <w:rPr>
          <w:rFonts w:ascii="Arial" w:hAnsi="Arial" w:cs="Arial"/>
          <w:sz w:val="18"/>
          <w:szCs w:val="16"/>
        </w:rPr>
      </w:pPr>
      <w:r w:rsidRPr="00DD6B19">
        <w:rPr>
          <w:rFonts w:ascii="Arial" w:hAnsi="Arial" w:cs="Arial"/>
          <w:sz w:val="18"/>
          <w:szCs w:val="16"/>
          <w:vertAlign w:val="superscript"/>
        </w:rPr>
        <w:t>1</w:t>
      </w:r>
      <w:r w:rsidRPr="00DD6B19">
        <w:rPr>
          <w:rFonts w:ascii="Arial" w:hAnsi="Arial" w:cs="Arial"/>
          <w:sz w:val="18"/>
          <w:szCs w:val="16"/>
        </w:rPr>
        <w:tab/>
        <w:t>Changes in access criteria for existing funded medicines, making them more accessible and/or available for a wider patient population(s).</w:t>
      </w:r>
    </w:p>
    <w:p w14:paraId="61E717C5" w14:textId="77777777" w:rsidR="00835752" w:rsidRPr="00DD6B19" w:rsidRDefault="00835752" w:rsidP="003158D7">
      <w:pPr>
        <w:spacing w:after="120" w:line="240" w:lineRule="auto"/>
        <w:ind w:left="567" w:hanging="567"/>
        <w:rPr>
          <w:rFonts w:ascii="Arial" w:hAnsi="Arial" w:cs="Arial"/>
          <w:sz w:val="18"/>
          <w:szCs w:val="16"/>
        </w:rPr>
      </w:pPr>
      <w:r w:rsidRPr="00DD6B19">
        <w:rPr>
          <w:rFonts w:ascii="Arial" w:hAnsi="Arial" w:cs="Arial"/>
          <w:sz w:val="18"/>
          <w:szCs w:val="16"/>
          <w:vertAlign w:val="superscript"/>
        </w:rPr>
        <w:t>2</w:t>
      </w:r>
      <w:r w:rsidRPr="00DD6B19">
        <w:rPr>
          <w:rFonts w:ascii="Arial" w:hAnsi="Arial" w:cs="Arial"/>
          <w:sz w:val="18"/>
          <w:szCs w:val="16"/>
        </w:rPr>
        <w:tab/>
        <w:t>Any medicine not currently listed on the Pharmaceutical Schedule and any new presentations (e.g., tablet, infusion, injection) that represent a significant shift in treatment options for patients.</w:t>
      </w:r>
    </w:p>
    <w:p w14:paraId="7987DBE5" w14:textId="77777777" w:rsidR="00835752" w:rsidRPr="00DD6B19" w:rsidRDefault="00835752" w:rsidP="003158D7">
      <w:pPr>
        <w:spacing w:after="240" w:line="240" w:lineRule="auto"/>
        <w:ind w:left="567" w:hanging="567"/>
        <w:rPr>
          <w:rFonts w:ascii="Arial" w:hAnsi="Arial" w:cs="Arial"/>
          <w:sz w:val="18"/>
          <w:szCs w:val="16"/>
        </w:rPr>
      </w:pPr>
      <w:r w:rsidRPr="00DD6B19">
        <w:rPr>
          <w:rFonts w:ascii="Arial" w:hAnsi="Arial" w:cs="Arial"/>
          <w:sz w:val="18"/>
          <w:szCs w:val="16"/>
          <w:vertAlign w:val="superscript"/>
        </w:rPr>
        <w:t>3</w:t>
      </w:r>
      <w:r w:rsidRPr="00DD6B19">
        <w:rPr>
          <w:rFonts w:ascii="Arial" w:hAnsi="Arial" w:cs="Arial"/>
          <w:sz w:val="18"/>
          <w:szCs w:val="16"/>
        </w:rPr>
        <w:tab/>
        <w:t xml:space="preserve">Estimated Gross spending revised after recalculation of COVID-19 vaccine access widening. </w:t>
      </w:r>
      <w:bookmarkEnd w:id="12"/>
    </w:p>
    <w:p w14:paraId="6C0BDFA4" w14:textId="77777777" w:rsidR="00835752" w:rsidRPr="001F3847" w:rsidRDefault="00835752" w:rsidP="003158D7">
      <w:pPr>
        <w:pStyle w:val="ListParagraph"/>
        <w:numPr>
          <w:ilvl w:val="1"/>
          <w:numId w:val="4"/>
        </w:numPr>
        <w:spacing w:before="360" w:after="240" w:line="240" w:lineRule="auto"/>
        <w:ind w:left="567" w:hanging="567"/>
        <w:contextualSpacing w:val="0"/>
        <w:jc w:val="both"/>
        <w:rPr>
          <w:rFonts w:ascii="Arial" w:hAnsi="Arial" w:cs="Arial"/>
          <w:b/>
          <w:bCs/>
          <w:sz w:val="22"/>
          <w:szCs w:val="22"/>
        </w:rPr>
      </w:pPr>
      <w:r w:rsidRPr="001F3847">
        <w:rPr>
          <w:rFonts w:ascii="Arial" w:hAnsi="Arial" w:cs="Arial"/>
          <w:b/>
          <w:bCs/>
          <w:sz w:val="22"/>
          <w:szCs w:val="22"/>
        </w:rPr>
        <w:t>Medicines spending highlights</w:t>
      </w:r>
    </w:p>
    <w:p w14:paraId="1E8F95BC" w14:textId="77777777" w:rsidR="00835752" w:rsidRPr="001F3847" w:rsidRDefault="00835752" w:rsidP="003158D7">
      <w:pPr>
        <w:spacing w:after="240" w:line="240" w:lineRule="auto"/>
        <w:rPr>
          <w:rFonts w:ascii="Arial" w:hAnsi="Arial" w:cs="Arial"/>
          <w:sz w:val="22"/>
          <w:szCs w:val="22"/>
        </w:rPr>
      </w:pPr>
      <w:r w:rsidRPr="001F3847">
        <w:rPr>
          <w:rFonts w:ascii="Arial" w:hAnsi="Arial" w:cs="Arial"/>
          <w:sz w:val="22"/>
          <w:szCs w:val="22"/>
        </w:rPr>
        <w:t>Pharmac has secured a new supply agreement with Pfizer to continue funding the Comirnaty brand of COVID-19 vaccine. This means Comirnaty will remain the main funded vaccine in New Zealand from 1 February 2026 through to at least 30 September 2027, with options to extend until 2029.</w:t>
      </w:r>
    </w:p>
    <w:p w14:paraId="3644AD4F" w14:textId="77777777" w:rsidR="00835752" w:rsidRPr="001F3847" w:rsidRDefault="00835752" w:rsidP="003158D7">
      <w:pPr>
        <w:spacing w:after="240" w:line="240" w:lineRule="auto"/>
        <w:rPr>
          <w:rFonts w:ascii="Arial" w:hAnsi="Arial" w:cs="Arial"/>
          <w:sz w:val="22"/>
          <w:szCs w:val="22"/>
        </w:rPr>
      </w:pPr>
      <w:r w:rsidRPr="001F3847">
        <w:rPr>
          <w:rFonts w:ascii="Arial" w:hAnsi="Arial" w:cs="Arial"/>
          <w:sz w:val="22"/>
          <w:szCs w:val="22"/>
        </w:rPr>
        <w:t>We are also:</w:t>
      </w:r>
    </w:p>
    <w:p w14:paraId="0F42DA67" w14:textId="77777777" w:rsidR="00AE55AC" w:rsidRPr="001F3847" w:rsidRDefault="00AE55AC" w:rsidP="003158D7">
      <w:pPr>
        <w:pStyle w:val="ListParagraph"/>
        <w:numPr>
          <w:ilvl w:val="2"/>
          <w:numId w:val="4"/>
        </w:numPr>
        <w:spacing w:before="240" w:after="240" w:line="240" w:lineRule="auto"/>
        <w:ind w:left="851" w:hanging="851"/>
        <w:contextualSpacing w:val="0"/>
        <w:rPr>
          <w:rFonts w:ascii="Arial" w:hAnsi="Arial" w:cs="Arial"/>
          <w:sz w:val="22"/>
          <w:szCs w:val="22"/>
        </w:rPr>
      </w:pPr>
      <w:r w:rsidRPr="001F3847">
        <w:rPr>
          <w:rFonts w:ascii="Arial" w:hAnsi="Arial" w:cs="Arial"/>
          <w:sz w:val="22"/>
          <w:szCs w:val="22"/>
        </w:rPr>
        <w:t xml:space="preserve">enabling ongoing access to the meningococcal B vaccine (Bexsero) for all children under five years of age, with up to 77,000 more children able to benefit. From 1 September 2025, all children under five years of age will be eligible for funded doses of Bexsero, regardless of whether they started or completed their vaccine course in their first year. </w:t>
      </w:r>
    </w:p>
    <w:p w14:paraId="15870299" w14:textId="77777777" w:rsidR="00835752" w:rsidRPr="001F3847" w:rsidRDefault="00835752" w:rsidP="003158D7">
      <w:pPr>
        <w:pStyle w:val="ListParagraph"/>
        <w:numPr>
          <w:ilvl w:val="2"/>
          <w:numId w:val="4"/>
        </w:numPr>
        <w:spacing w:before="240" w:after="240" w:line="240" w:lineRule="auto"/>
        <w:ind w:left="851" w:hanging="851"/>
        <w:contextualSpacing w:val="0"/>
        <w:rPr>
          <w:rFonts w:ascii="Arial" w:hAnsi="Arial" w:cs="Arial"/>
          <w:sz w:val="22"/>
          <w:szCs w:val="22"/>
        </w:rPr>
      </w:pPr>
      <w:r w:rsidRPr="001F3847">
        <w:rPr>
          <w:rFonts w:ascii="Arial" w:hAnsi="Arial" w:cs="Arial"/>
          <w:sz w:val="22"/>
          <w:szCs w:val="22"/>
        </w:rPr>
        <w:t xml:space="preserve">making changes to improve access to some asthma inhalers and long-acting contraceptives from 1 August 2025. These changes will help over 140,000 New Zealanders in the first year alone. From 1 August 2025, people using some strengths of budesonide with </w:t>
      </w:r>
      <w:proofErr w:type="spellStart"/>
      <w:r w:rsidRPr="001F3847">
        <w:rPr>
          <w:rFonts w:ascii="Arial" w:hAnsi="Arial" w:cs="Arial"/>
          <w:sz w:val="22"/>
          <w:szCs w:val="22"/>
        </w:rPr>
        <w:t>eformoterol</w:t>
      </w:r>
      <w:proofErr w:type="spellEnd"/>
      <w:r w:rsidRPr="001F3847">
        <w:rPr>
          <w:rFonts w:ascii="Arial" w:hAnsi="Arial" w:cs="Arial"/>
          <w:sz w:val="22"/>
          <w:szCs w:val="22"/>
        </w:rPr>
        <w:t xml:space="preserve"> inhalers will be able to receive three-months supply all at once, reducing the need for multiple pharmacy visits.</w:t>
      </w:r>
    </w:p>
    <w:p w14:paraId="555DBDB8" w14:textId="77777777" w:rsidR="00835752" w:rsidRPr="001F3847" w:rsidRDefault="00835752" w:rsidP="003158D7">
      <w:pPr>
        <w:pStyle w:val="ListParagraph"/>
        <w:numPr>
          <w:ilvl w:val="2"/>
          <w:numId w:val="4"/>
        </w:numPr>
        <w:spacing w:before="240" w:after="240" w:line="240" w:lineRule="auto"/>
        <w:ind w:left="851" w:hanging="851"/>
        <w:contextualSpacing w:val="0"/>
        <w:rPr>
          <w:rFonts w:ascii="Arial" w:hAnsi="Arial" w:cs="Arial"/>
          <w:sz w:val="22"/>
          <w:szCs w:val="22"/>
        </w:rPr>
      </w:pPr>
      <w:r w:rsidRPr="001F3847">
        <w:rPr>
          <w:rFonts w:ascii="Arial" w:hAnsi="Arial" w:cs="Arial"/>
          <w:sz w:val="22"/>
          <w:szCs w:val="22"/>
        </w:rPr>
        <w:t>increasing the number of Jadelle contraceptive implants available on PSO, reducing the number of stock orders clinics need to make, helping to save time - especially for those with high patient volumes. These changes will improve access for over 21,000 people in the first year and align IUD access with other long-acting contraceptives. People have told us that it will remove barriers, reduce delays, and allow for timelier and efficient care.</w:t>
      </w:r>
    </w:p>
    <w:p w14:paraId="3A759A21" w14:textId="0DFDFC9D" w:rsidR="00193D43" w:rsidRPr="001F3847" w:rsidRDefault="00193D43" w:rsidP="003158D7">
      <w:pPr>
        <w:spacing w:after="240" w:line="240" w:lineRule="auto"/>
        <w:rPr>
          <w:rFonts w:ascii="Arial" w:hAnsi="Arial" w:cs="Arial"/>
          <w:b/>
          <w:bCs/>
        </w:rPr>
      </w:pPr>
      <w:r w:rsidRPr="001F3847">
        <w:rPr>
          <w:rFonts w:ascii="Arial" w:hAnsi="Arial" w:cs="Arial"/>
          <w:sz w:val="22"/>
          <w:szCs w:val="22"/>
        </w:rPr>
        <w:br w:type="page"/>
      </w:r>
      <w:r w:rsidRPr="001F3847">
        <w:rPr>
          <w:rFonts w:ascii="Arial" w:hAnsi="Arial" w:cs="Arial"/>
          <w:b/>
          <w:bCs/>
          <w:sz w:val="28"/>
          <w:szCs w:val="28"/>
        </w:rPr>
        <w:lastRenderedPageBreak/>
        <w:t xml:space="preserve">Appendix </w:t>
      </w:r>
      <w:r w:rsidR="003158D7">
        <w:rPr>
          <w:rFonts w:ascii="Arial" w:hAnsi="Arial" w:cs="Arial"/>
          <w:b/>
          <w:bCs/>
          <w:sz w:val="28"/>
          <w:szCs w:val="28"/>
        </w:rPr>
        <w:t>B</w:t>
      </w:r>
      <w:r w:rsidR="001F3847">
        <w:rPr>
          <w:rFonts w:ascii="Arial" w:hAnsi="Arial" w:cs="Arial"/>
          <w:b/>
          <w:bCs/>
          <w:sz w:val="28"/>
          <w:szCs w:val="28"/>
        </w:rPr>
        <w:t xml:space="preserve"> - </w:t>
      </w:r>
      <w:r w:rsidRPr="001F3847">
        <w:rPr>
          <w:rFonts w:ascii="Arial" w:hAnsi="Arial" w:cs="Arial"/>
          <w:b/>
          <w:bCs/>
          <w:sz w:val="28"/>
          <w:szCs w:val="28"/>
        </w:rPr>
        <w:t>Letter of Expectations</w:t>
      </w:r>
    </w:p>
    <w:p w14:paraId="4CA6B13D" w14:textId="77777777" w:rsidR="00193D43" w:rsidRPr="00180478" w:rsidRDefault="00193D43" w:rsidP="003158D7">
      <w:pPr>
        <w:pStyle w:val="ListParagraph"/>
        <w:numPr>
          <w:ilvl w:val="0"/>
          <w:numId w:val="36"/>
        </w:numPr>
        <w:spacing w:before="240" w:after="240" w:line="240" w:lineRule="auto"/>
        <w:ind w:left="567" w:hanging="567"/>
        <w:jc w:val="both"/>
        <w:rPr>
          <w:rFonts w:ascii="Arial" w:hAnsi="Arial" w:cs="Arial"/>
          <w:b/>
          <w:bCs/>
        </w:rPr>
      </w:pPr>
      <w:r w:rsidRPr="00180478">
        <w:rPr>
          <w:rFonts w:ascii="Arial" w:hAnsi="Arial" w:cs="Arial"/>
          <w:b/>
          <w:bCs/>
        </w:rPr>
        <w:t>Improving access to medicines and medical technology</w:t>
      </w:r>
    </w:p>
    <w:tbl>
      <w:tblPr>
        <w:tblStyle w:val="TableGrid"/>
        <w:tblW w:w="0" w:type="auto"/>
        <w:tblLook w:val="04A0" w:firstRow="1" w:lastRow="0" w:firstColumn="1" w:lastColumn="0" w:noHBand="0" w:noVBand="1"/>
      </w:tblPr>
      <w:tblGrid>
        <w:gridCol w:w="365"/>
        <w:gridCol w:w="3239"/>
        <w:gridCol w:w="2987"/>
        <w:gridCol w:w="2469"/>
      </w:tblGrid>
      <w:tr w:rsidR="00193D43" w:rsidRPr="00DD6B19" w14:paraId="75C83EC8" w14:textId="77777777" w:rsidTr="00235E85">
        <w:trPr>
          <w:cantSplit/>
          <w:tblHeader/>
        </w:trPr>
        <w:tc>
          <w:tcPr>
            <w:tcW w:w="4641" w:type="dxa"/>
            <w:gridSpan w:val="2"/>
            <w:shd w:val="clear" w:color="auto" w:fill="C1E4F5" w:themeFill="accent1" w:themeFillTint="33"/>
          </w:tcPr>
          <w:p w14:paraId="31EA556A" w14:textId="77777777" w:rsidR="00193D43" w:rsidRPr="00DD6B19" w:rsidRDefault="00193D43" w:rsidP="003158D7">
            <w:pPr>
              <w:spacing w:before="120" w:after="120"/>
              <w:rPr>
                <w:rFonts w:ascii="Arial" w:hAnsi="Arial" w:cs="Arial"/>
                <w:b/>
                <w:bCs/>
              </w:rPr>
            </w:pPr>
            <w:bookmarkStart w:id="13" w:name="_Hlk167972304"/>
            <w:r w:rsidRPr="00DD6B19">
              <w:rPr>
                <w:rFonts w:ascii="Arial" w:hAnsi="Arial" w:cs="Arial"/>
                <w:b/>
                <w:bCs/>
              </w:rPr>
              <w:t>Expectation</w:t>
            </w:r>
          </w:p>
        </w:tc>
        <w:tc>
          <w:tcPr>
            <w:tcW w:w="3666" w:type="dxa"/>
            <w:shd w:val="clear" w:color="auto" w:fill="C1E4F5" w:themeFill="accent1" w:themeFillTint="33"/>
          </w:tcPr>
          <w:p w14:paraId="05DB9EB3" w14:textId="77777777" w:rsidR="00193D43" w:rsidRPr="00DD6B19" w:rsidRDefault="00193D43" w:rsidP="003158D7">
            <w:pPr>
              <w:spacing w:before="120" w:after="120"/>
              <w:rPr>
                <w:rFonts w:ascii="Arial" w:hAnsi="Arial" w:cs="Arial"/>
                <w:b/>
                <w:bCs/>
              </w:rPr>
            </w:pPr>
            <w:r w:rsidRPr="00DD6B19">
              <w:rPr>
                <w:rFonts w:ascii="Arial" w:hAnsi="Arial" w:cs="Arial"/>
                <w:b/>
                <w:bCs/>
              </w:rPr>
              <w:t>How we plan to meet the expectation</w:t>
            </w:r>
          </w:p>
        </w:tc>
        <w:tc>
          <w:tcPr>
            <w:tcW w:w="3099" w:type="dxa"/>
            <w:shd w:val="clear" w:color="auto" w:fill="C1E4F5" w:themeFill="accent1" w:themeFillTint="33"/>
          </w:tcPr>
          <w:p w14:paraId="5563EEAD" w14:textId="77777777" w:rsidR="00193D43" w:rsidRPr="00DD6B19" w:rsidRDefault="00193D43" w:rsidP="003158D7">
            <w:pPr>
              <w:spacing w:before="120" w:after="120"/>
              <w:rPr>
                <w:rFonts w:ascii="Arial" w:hAnsi="Arial" w:cs="Arial"/>
                <w:b/>
                <w:bCs/>
              </w:rPr>
            </w:pPr>
            <w:r w:rsidRPr="00DD6B19">
              <w:rPr>
                <w:rFonts w:ascii="Arial" w:hAnsi="Arial" w:cs="Arial"/>
                <w:b/>
                <w:bCs/>
              </w:rPr>
              <w:t>Quarterly progress</w:t>
            </w:r>
          </w:p>
        </w:tc>
      </w:tr>
      <w:bookmarkEnd w:id="13"/>
      <w:tr w:rsidR="00193D43" w:rsidRPr="00DD6B19" w14:paraId="05337C48" w14:textId="77777777" w:rsidTr="00235E85">
        <w:tc>
          <w:tcPr>
            <w:tcW w:w="391" w:type="dxa"/>
            <w:shd w:val="clear" w:color="auto" w:fill="C1E4F5" w:themeFill="accent1" w:themeFillTint="33"/>
          </w:tcPr>
          <w:p w14:paraId="1E1D79FE" w14:textId="77777777" w:rsidR="00193D43" w:rsidRPr="00DD6B19" w:rsidRDefault="00193D43" w:rsidP="003158D7">
            <w:pPr>
              <w:spacing w:before="120" w:after="120"/>
              <w:rPr>
                <w:rFonts w:ascii="Arial" w:hAnsi="Arial" w:cs="Arial"/>
              </w:rPr>
            </w:pPr>
            <w:r w:rsidRPr="00DD6B19">
              <w:rPr>
                <w:rFonts w:ascii="Arial" w:hAnsi="Arial" w:cs="Arial"/>
              </w:rPr>
              <w:t>1</w:t>
            </w:r>
          </w:p>
        </w:tc>
        <w:tc>
          <w:tcPr>
            <w:tcW w:w="4250" w:type="dxa"/>
            <w:shd w:val="clear" w:color="auto" w:fill="C1E4F5" w:themeFill="accent1" w:themeFillTint="33"/>
          </w:tcPr>
          <w:p w14:paraId="6BDDB826" w14:textId="77777777" w:rsidR="00193D43" w:rsidRPr="00DD6B19" w:rsidRDefault="00193D43" w:rsidP="003158D7">
            <w:pPr>
              <w:spacing w:before="120" w:after="120"/>
              <w:rPr>
                <w:rFonts w:ascii="Arial" w:hAnsi="Arial" w:cs="Arial"/>
              </w:rPr>
            </w:pPr>
            <w:r w:rsidRPr="00DD6B19">
              <w:rPr>
                <w:rFonts w:ascii="Arial" w:hAnsi="Arial" w:cs="Arial"/>
              </w:rPr>
              <w:t>How the current statutory objectives and functions of Pharmac are working with a view to updating. Any updates could include reflecting the wider fiscal impacts to government, and broader societal and non-health outcomes, of funding medicines and medical devices. Please report back to me on this work in December 2025.</w:t>
            </w:r>
          </w:p>
        </w:tc>
        <w:tc>
          <w:tcPr>
            <w:tcW w:w="3666" w:type="dxa"/>
          </w:tcPr>
          <w:p w14:paraId="33EE7075" w14:textId="77777777" w:rsidR="00193D43" w:rsidRPr="00DD6B19" w:rsidRDefault="00193D43" w:rsidP="003158D7">
            <w:pPr>
              <w:spacing w:before="120" w:after="120"/>
              <w:rPr>
                <w:rFonts w:ascii="Arial" w:hAnsi="Arial" w:cs="Arial"/>
                <w:color w:val="000000" w:themeColor="text1"/>
              </w:rPr>
            </w:pPr>
            <w:r w:rsidRPr="00DD6B19">
              <w:rPr>
                <w:rFonts w:ascii="Arial" w:hAnsi="Arial" w:cs="Arial"/>
                <w:color w:val="000000" w:themeColor="text1"/>
              </w:rPr>
              <w:t>We will work with the Ministry of Health to explore opportunities for updating the legislation with respect to Pharmac.</w:t>
            </w:r>
          </w:p>
        </w:tc>
        <w:tc>
          <w:tcPr>
            <w:tcW w:w="3099" w:type="dxa"/>
          </w:tcPr>
          <w:p w14:paraId="5D5D0CA6" w14:textId="77777777" w:rsidR="00193D43" w:rsidRPr="00DD6B19" w:rsidRDefault="00193D43" w:rsidP="003158D7">
            <w:pPr>
              <w:spacing w:before="120" w:after="120"/>
              <w:rPr>
                <w:rFonts w:ascii="Arial" w:hAnsi="Arial" w:cs="Arial"/>
                <w:color w:val="000000" w:themeColor="text1"/>
              </w:rPr>
            </w:pPr>
            <w:r w:rsidRPr="00DD6B19">
              <w:rPr>
                <w:rFonts w:ascii="Arial" w:hAnsi="Arial" w:cs="Arial"/>
                <w:color w:val="000000" w:themeColor="text1"/>
              </w:rPr>
              <w:t>Briefings have been provided to Minister in September 2025.</w:t>
            </w:r>
          </w:p>
          <w:p w14:paraId="55BB1578" w14:textId="02E3EDD0" w:rsidR="00193D43" w:rsidRPr="00DD6B19" w:rsidRDefault="00193D43" w:rsidP="003158D7">
            <w:pPr>
              <w:spacing w:before="120" w:after="120"/>
              <w:rPr>
                <w:rFonts w:ascii="Arial" w:hAnsi="Arial" w:cs="Arial"/>
                <w:color w:val="000000" w:themeColor="text1"/>
              </w:rPr>
            </w:pPr>
            <w:r w:rsidRPr="00DD6B19">
              <w:rPr>
                <w:rFonts w:ascii="Arial" w:hAnsi="Arial" w:cs="Arial"/>
                <w:color w:val="000000" w:themeColor="text1"/>
              </w:rPr>
              <w:t xml:space="preserve">We await </w:t>
            </w:r>
            <w:r w:rsidR="00C05473">
              <w:rPr>
                <w:rFonts w:ascii="Arial" w:hAnsi="Arial" w:cs="Arial"/>
                <w:color w:val="000000" w:themeColor="text1"/>
              </w:rPr>
              <w:t>outcome</w:t>
            </w:r>
            <w:r w:rsidRPr="00DD6B19">
              <w:rPr>
                <w:rFonts w:ascii="Arial" w:hAnsi="Arial" w:cs="Arial"/>
                <w:color w:val="000000" w:themeColor="text1"/>
              </w:rPr>
              <w:t xml:space="preserve"> o</w:t>
            </w:r>
            <w:r w:rsidR="00180478">
              <w:rPr>
                <w:rFonts w:ascii="Arial" w:hAnsi="Arial" w:cs="Arial"/>
                <w:color w:val="000000" w:themeColor="text1"/>
              </w:rPr>
              <w:t>f</w:t>
            </w:r>
            <w:r w:rsidRPr="00DD6B19">
              <w:rPr>
                <w:rFonts w:ascii="Arial" w:hAnsi="Arial" w:cs="Arial"/>
                <w:color w:val="000000" w:themeColor="text1"/>
              </w:rPr>
              <w:t xml:space="preserve"> Healthy Futures (Pae Ora) Amendment Bill</w:t>
            </w:r>
            <w:r w:rsidR="00C05473">
              <w:rPr>
                <w:rFonts w:ascii="Arial" w:hAnsi="Arial" w:cs="Arial"/>
                <w:color w:val="000000" w:themeColor="text1"/>
              </w:rPr>
              <w:t xml:space="preserve"> 2025</w:t>
            </w:r>
            <w:r w:rsidR="00180478">
              <w:rPr>
                <w:rFonts w:ascii="Arial" w:hAnsi="Arial" w:cs="Arial"/>
                <w:color w:val="000000" w:themeColor="text1"/>
              </w:rPr>
              <w:t>,</w:t>
            </w:r>
            <w:r w:rsidR="00C05473">
              <w:rPr>
                <w:rFonts w:ascii="Arial" w:hAnsi="Arial" w:cs="Arial"/>
                <w:color w:val="000000" w:themeColor="text1"/>
              </w:rPr>
              <w:t xml:space="preserve"> currently before the Health Select Committee</w:t>
            </w:r>
            <w:r w:rsidRPr="00DD6B19">
              <w:rPr>
                <w:rFonts w:ascii="Arial" w:hAnsi="Arial" w:cs="Arial"/>
                <w:color w:val="000000" w:themeColor="text1"/>
              </w:rPr>
              <w:t xml:space="preserve"> </w:t>
            </w:r>
          </w:p>
        </w:tc>
      </w:tr>
      <w:tr w:rsidR="00193D43" w:rsidRPr="00DD6B19" w14:paraId="25A5FF64" w14:textId="77777777" w:rsidTr="00235E85">
        <w:tc>
          <w:tcPr>
            <w:tcW w:w="391" w:type="dxa"/>
            <w:shd w:val="clear" w:color="auto" w:fill="C1E4F5" w:themeFill="accent1" w:themeFillTint="33"/>
          </w:tcPr>
          <w:p w14:paraId="233387E9" w14:textId="77777777" w:rsidR="00193D43" w:rsidRPr="00DD6B19" w:rsidRDefault="00193D43" w:rsidP="003158D7">
            <w:pPr>
              <w:spacing w:before="120" w:after="120"/>
              <w:rPr>
                <w:rFonts w:ascii="Arial" w:hAnsi="Arial" w:cs="Arial"/>
              </w:rPr>
            </w:pPr>
            <w:r w:rsidRPr="00DD6B19">
              <w:rPr>
                <w:rFonts w:ascii="Arial" w:hAnsi="Arial" w:cs="Arial"/>
              </w:rPr>
              <w:t>2</w:t>
            </w:r>
          </w:p>
        </w:tc>
        <w:tc>
          <w:tcPr>
            <w:tcW w:w="4250" w:type="dxa"/>
            <w:shd w:val="clear" w:color="auto" w:fill="C1E4F5" w:themeFill="accent1" w:themeFillTint="33"/>
          </w:tcPr>
          <w:p w14:paraId="0AF1C080" w14:textId="77777777" w:rsidR="00193D43" w:rsidRPr="00DD6B19" w:rsidRDefault="00193D43" w:rsidP="003158D7">
            <w:pPr>
              <w:spacing w:before="120" w:after="120"/>
              <w:rPr>
                <w:rFonts w:ascii="Arial" w:hAnsi="Arial" w:cs="Arial"/>
              </w:rPr>
            </w:pPr>
            <w:r w:rsidRPr="00DD6B19">
              <w:rPr>
                <w:rFonts w:ascii="Arial" w:hAnsi="Arial" w:cs="Arial"/>
              </w:rPr>
              <w:t>Updating Pharmac’s assessment methodologies and approach, including:</w:t>
            </w:r>
          </w:p>
          <w:p w14:paraId="7772B395" w14:textId="77777777" w:rsidR="00193D43" w:rsidRPr="00DD6B19" w:rsidRDefault="00193D43" w:rsidP="003158D7">
            <w:pPr>
              <w:spacing w:before="120" w:after="120"/>
              <w:ind w:left="284" w:hanging="284"/>
              <w:rPr>
                <w:rFonts w:ascii="Arial" w:hAnsi="Arial" w:cs="Arial"/>
              </w:rPr>
            </w:pPr>
            <w:r w:rsidRPr="00DD6B19">
              <w:rPr>
                <w:rFonts w:ascii="Arial" w:hAnsi="Arial" w:cs="Arial"/>
              </w:rPr>
              <w:t>a. The wider fiscal impacts to the government of funding medicines and medical devices, and how you consider societal impacts.</w:t>
            </w:r>
          </w:p>
          <w:p w14:paraId="0660471B" w14:textId="77777777" w:rsidR="00193D43" w:rsidRPr="00DD6B19" w:rsidRDefault="00193D43" w:rsidP="003158D7">
            <w:pPr>
              <w:spacing w:before="120" w:after="120"/>
              <w:ind w:left="284" w:hanging="284"/>
              <w:rPr>
                <w:rFonts w:ascii="Arial" w:hAnsi="Arial" w:cs="Arial"/>
              </w:rPr>
            </w:pPr>
            <w:r w:rsidRPr="00DD6B19">
              <w:rPr>
                <w:rFonts w:ascii="Arial" w:hAnsi="Arial" w:cs="Arial"/>
              </w:rPr>
              <w:t>b. Appropriate processes and methodologies for ensuring that those living with a disease, and their carers and family, can participate and provide input into the decision-making processes.</w:t>
            </w:r>
          </w:p>
        </w:tc>
        <w:tc>
          <w:tcPr>
            <w:tcW w:w="3666" w:type="dxa"/>
          </w:tcPr>
          <w:p w14:paraId="3694808B" w14:textId="77777777" w:rsidR="00193D43" w:rsidRPr="00DD6B19" w:rsidRDefault="00193D43" w:rsidP="003158D7">
            <w:pPr>
              <w:spacing w:before="120" w:after="120"/>
              <w:rPr>
                <w:rFonts w:ascii="Arial" w:hAnsi="Arial" w:cs="Arial"/>
                <w:color w:val="000000" w:themeColor="text1"/>
              </w:rPr>
            </w:pPr>
            <w:r w:rsidRPr="00DD6B19">
              <w:rPr>
                <w:rFonts w:ascii="Arial" w:hAnsi="Arial" w:cs="Arial"/>
                <w:color w:val="000000" w:themeColor="text1"/>
              </w:rPr>
              <w:t>In line with our Enhanced Assessment and Decision</w:t>
            </w:r>
            <w:r w:rsidRPr="00DD6B19">
              <w:rPr>
                <w:rFonts w:ascii="Arial" w:hAnsi="Arial" w:cs="Arial"/>
                <w:color w:val="000000" w:themeColor="text1"/>
              </w:rPr>
              <w:noBreakHyphen/>
              <w:t>making strategic priority, we will:</w:t>
            </w:r>
          </w:p>
          <w:p w14:paraId="7A143500" w14:textId="77777777" w:rsidR="00193D43" w:rsidRPr="00DD6B19" w:rsidRDefault="00193D43" w:rsidP="003158D7">
            <w:pPr>
              <w:pStyle w:val="ListParagraph"/>
              <w:numPr>
                <w:ilvl w:val="0"/>
                <w:numId w:val="14"/>
              </w:numPr>
              <w:spacing w:before="120" w:after="120"/>
              <w:ind w:left="360"/>
              <w:contextualSpacing w:val="0"/>
              <w:rPr>
                <w:rFonts w:ascii="Arial" w:hAnsi="Arial" w:cs="Arial"/>
                <w:color w:val="000000" w:themeColor="text1"/>
              </w:rPr>
            </w:pPr>
            <w:r w:rsidRPr="00DD6B19">
              <w:rPr>
                <w:rFonts w:ascii="Arial" w:hAnsi="Arial" w:cs="Arial"/>
                <w:color w:val="000000" w:themeColor="text1"/>
              </w:rPr>
              <w:t>pursue opportunities for Budget 2026 (assessing fiscal and societal impacts)</w:t>
            </w:r>
          </w:p>
          <w:p w14:paraId="74423F67" w14:textId="77777777" w:rsidR="00193D43" w:rsidRPr="00DD6B19" w:rsidRDefault="00193D43" w:rsidP="003158D7">
            <w:pPr>
              <w:pStyle w:val="ListParagraph"/>
              <w:numPr>
                <w:ilvl w:val="0"/>
                <w:numId w:val="14"/>
              </w:numPr>
              <w:spacing w:before="120" w:after="120"/>
              <w:ind w:left="360"/>
              <w:contextualSpacing w:val="0"/>
              <w:rPr>
                <w:rFonts w:ascii="Arial" w:hAnsi="Arial" w:cs="Arial"/>
                <w:color w:val="000000" w:themeColor="text1"/>
              </w:rPr>
            </w:pPr>
            <w:r w:rsidRPr="00DD6B19">
              <w:rPr>
                <w:rFonts w:ascii="Arial" w:hAnsi="Arial" w:cs="Arial"/>
                <w:color w:val="000000" w:themeColor="text1"/>
                <w:lang w:val="en-US"/>
              </w:rPr>
              <w:t>revise our methods for cost-utility analysis to enable us to consider wider fiscal impacts to government and societal impacts</w:t>
            </w:r>
          </w:p>
          <w:p w14:paraId="2C873CBE" w14:textId="77777777" w:rsidR="00193D43" w:rsidRPr="00DD6B19" w:rsidRDefault="00193D43" w:rsidP="003158D7">
            <w:pPr>
              <w:pStyle w:val="ListParagraph"/>
              <w:numPr>
                <w:ilvl w:val="0"/>
                <w:numId w:val="14"/>
              </w:numPr>
              <w:spacing w:before="120" w:after="120"/>
              <w:ind w:left="360"/>
              <w:contextualSpacing w:val="0"/>
              <w:rPr>
                <w:rFonts w:ascii="Arial" w:hAnsi="Arial" w:cs="Arial"/>
                <w:color w:val="000000" w:themeColor="text1"/>
              </w:rPr>
            </w:pPr>
            <w:r w:rsidRPr="00DD6B19">
              <w:rPr>
                <w:rFonts w:ascii="Arial" w:hAnsi="Arial" w:cs="Arial"/>
                <w:color w:val="000000" w:themeColor="text1"/>
              </w:rPr>
              <w:t>review how we seek expert advice</w:t>
            </w:r>
          </w:p>
          <w:p w14:paraId="5B321545" w14:textId="77777777" w:rsidR="00193D43" w:rsidRPr="00DD6B19" w:rsidRDefault="00193D43" w:rsidP="003158D7">
            <w:pPr>
              <w:pStyle w:val="ListParagraph"/>
              <w:numPr>
                <w:ilvl w:val="0"/>
                <w:numId w:val="14"/>
              </w:numPr>
              <w:spacing w:before="120" w:after="120"/>
              <w:ind w:left="360"/>
              <w:contextualSpacing w:val="0"/>
              <w:rPr>
                <w:rFonts w:ascii="Arial" w:hAnsi="Arial" w:cs="Arial"/>
                <w:color w:val="000000" w:themeColor="text1"/>
              </w:rPr>
            </w:pPr>
            <w:r w:rsidRPr="00DD6B19">
              <w:rPr>
                <w:rFonts w:ascii="Arial" w:hAnsi="Arial" w:cs="Arial"/>
                <w:color w:val="000000" w:themeColor="text1"/>
              </w:rPr>
              <w:t>report on how we have increased consumer participation across our assessment and decision</w:t>
            </w:r>
            <w:r w:rsidRPr="00DD6B19">
              <w:rPr>
                <w:rFonts w:ascii="Arial" w:hAnsi="Arial" w:cs="Arial"/>
                <w:color w:val="000000" w:themeColor="text1"/>
              </w:rPr>
              <w:noBreakHyphen/>
              <w:t>making processes.</w:t>
            </w:r>
          </w:p>
        </w:tc>
        <w:tc>
          <w:tcPr>
            <w:tcW w:w="3099" w:type="dxa"/>
          </w:tcPr>
          <w:p w14:paraId="2B66E683" w14:textId="328369A4" w:rsidR="00193D43" w:rsidRPr="00DD6B19" w:rsidRDefault="00CE4A89" w:rsidP="003158D7">
            <w:pPr>
              <w:spacing w:before="120" w:after="120"/>
              <w:rPr>
                <w:rFonts w:ascii="Arial" w:hAnsi="Arial" w:cs="Arial"/>
                <w:color w:val="000000" w:themeColor="text1"/>
              </w:rPr>
            </w:pPr>
            <w:r>
              <w:rPr>
                <w:rFonts w:ascii="Arial" w:hAnsi="Arial" w:cs="Arial"/>
                <w:color w:val="000000" w:themeColor="text1"/>
              </w:rPr>
              <w:t>Progress is summarised under strategic priorities.</w:t>
            </w:r>
          </w:p>
        </w:tc>
      </w:tr>
      <w:tr w:rsidR="00193D43" w:rsidRPr="00DD6B19" w14:paraId="0685BC38" w14:textId="77777777" w:rsidTr="00235E85">
        <w:trPr>
          <w:cantSplit/>
        </w:trPr>
        <w:tc>
          <w:tcPr>
            <w:tcW w:w="391" w:type="dxa"/>
            <w:shd w:val="clear" w:color="auto" w:fill="C1E4F5" w:themeFill="accent1" w:themeFillTint="33"/>
          </w:tcPr>
          <w:p w14:paraId="6C4363F6" w14:textId="77777777" w:rsidR="00193D43" w:rsidRPr="00DD6B19" w:rsidRDefault="00193D43" w:rsidP="003158D7">
            <w:pPr>
              <w:spacing w:before="120" w:after="120"/>
              <w:rPr>
                <w:rFonts w:ascii="Arial" w:hAnsi="Arial" w:cs="Arial"/>
              </w:rPr>
            </w:pPr>
            <w:r w:rsidRPr="00DD6B19">
              <w:rPr>
                <w:rFonts w:ascii="Arial" w:hAnsi="Arial" w:cs="Arial"/>
              </w:rPr>
              <w:t>3</w:t>
            </w:r>
          </w:p>
        </w:tc>
        <w:tc>
          <w:tcPr>
            <w:tcW w:w="4250" w:type="dxa"/>
            <w:shd w:val="clear" w:color="auto" w:fill="C1E4F5" w:themeFill="accent1" w:themeFillTint="33"/>
          </w:tcPr>
          <w:p w14:paraId="705EBCE4" w14:textId="77777777" w:rsidR="00193D43" w:rsidRPr="00DD6B19" w:rsidRDefault="00193D43" w:rsidP="003158D7">
            <w:pPr>
              <w:spacing w:before="120" w:after="120"/>
              <w:rPr>
                <w:rFonts w:ascii="Arial" w:hAnsi="Arial" w:cs="Arial"/>
              </w:rPr>
            </w:pPr>
            <w:r w:rsidRPr="00DD6B19">
              <w:rPr>
                <w:rFonts w:ascii="Arial" w:hAnsi="Arial" w:cs="Arial"/>
              </w:rPr>
              <w:t>Evaluating and evolving the different roles Pharmac undertakes in relation to health technology assessment and procurement to ensure they are fit-for-purpose.</w:t>
            </w:r>
          </w:p>
        </w:tc>
        <w:tc>
          <w:tcPr>
            <w:tcW w:w="3666" w:type="dxa"/>
          </w:tcPr>
          <w:p w14:paraId="7D815FA6" w14:textId="77777777" w:rsidR="00193D43" w:rsidRPr="00DD6B19" w:rsidRDefault="00193D43" w:rsidP="003158D7">
            <w:pPr>
              <w:widowControl w:val="0"/>
              <w:autoSpaceDE w:val="0"/>
              <w:autoSpaceDN w:val="0"/>
              <w:adjustRightInd w:val="0"/>
              <w:spacing w:before="120" w:after="120"/>
              <w:rPr>
                <w:rFonts w:ascii="Arial" w:hAnsi="Arial" w:cs="Arial"/>
                <w:color w:val="000000" w:themeColor="text1"/>
              </w:rPr>
            </w:pPr>
            <w:r w:rsidRPr="00DD6B19">
              <w:rPr>
                <w:rFonts w:ascii="Arial" w:hAnsi="Arial" w:cs="Arial"/>
                <w:color w:val="000000" w:themeColor="text1"/>
              </w:rPr>
              <w:t xml:space="preserve">We will continue to explore international funding models and best practice for assessment and procurement. This will include progressing work on societal impacts, utilising expertise from the Netherlands. </w:t>
            </w:r>
          </w:p>
        </w:tc>
        <w:tc>
          <w:tcPr>
            <w:tcW w:w="3099" w:type="dxa"/>
          </w:tcPr>
          <w:p w14:paraId="673F6800" w14:textId="0861BCA7" w:rsidR="00193D43" w:rsidRPr="00DD6B19" w:rsidRDefault="00193D43" w:rsidP="003158D7">
            <w:pPr>
              <w:spacing w:before="120" w:after="120"/>
              <w:rPr>
                <w:rFonts w:ascii="Arial" w:hAnsi="Arial" w:cs="Arial"/>
                <w:color w:val="000000" w:themeColor="text1"/>
              </w:rPr>
            </w:pPr>
            <w:r w:rsidRPr="00DD6B19">
              <w:rPr>
                <w:rFonts w:ascii="Arial" w:hAnsi="Arial" w:cs="Arial"/>
                <w:color w:val="000000" w:themeColor="text1"/>
              </w:rPr>
              <w:t xml:space="preserve">Following </w:t>
            </w:r>
            <w:r w:rsidR="000074EC">
              <w:rPr>
                <w:rFonts w:ascii="Arial" w:hAnsi="Arial" w:cs="Arial"/>
                <w:color w:val="000000" w:themeColor="text1"/>
              </w:rPr>
              <w:t xml:space="preserve">Cabinet </w:t>
            </w:r>
            <w:r w:rsidRPr="00DD6B19">
              <w:rPr>
                <w:rFonts w:ascii="Arial" w:hAnsi="Arial" w:cs="Arial"/>
                <w:color w:val="000000" w:themeColor="text1"/>
              </w:rPr>
              <w:t xml:space="preserve">decisions about medical devices, we are in process of implementation of next steps for HTA and procurement changes. </w:t>
            </w:r>
          </w:p>
        </w:tc>
      </w:tr>
      <w:tr w:rsidR="00193D43" w:rsidRPr="00DD6B19" w14:paraId="2FE591FA" w14:textId="77777777" w:rsidTr="00235E85">
        <w:trPr>
          <w:cantSplit/>
        </w:trPr>
        <w:tc>
          <w:tcPr>
            <w:tcW w:w="391" w:type="dxa"/>
            <w:shd w:val="clear" w:color="auto" w:fill="C1E4F5" w:themeFill="accent1" w:themeFillTint="33"/>
          </w:tcPr>
          <w:p w14:paraId="53925941" w14:textId="77777777" w:rsidR="00193D43" w:rsidRPr="00DD6B19" w:rsidRDefault="00193D43" w:rsidP="003158D7">
            <w:pPr>
              <w:spacing w:before="120" w:after="120"/>
              <w:rPr>
                <w:rFonts w:ascii="Arial" w:hAnsi="Arial" w:cs="Arial"/>
              </w:rPr>
            </w:pPr>
            <w:r w:rsidRPr="00DD6B19">
              <w:rPr>
                <w:rFonts w:ascii="Arial" w:hAnsi="Arial" w:cs="Arial"/>
              </w:rPr>
              <w:lastRenderedPageBreak/>
              <w:t>4</w:t>
            </w:r>
          </w:p>
        </w:tc>
        <w:tc>
          <w:tcPr>
            <w:tcW w:w="4250" w:type="dxa"/>
            <w:shd w:val="clear" w:color="auto" w:fill="C1E4F5" w:themeFill="accent1" w:themeFillTint="33"/>
          </w:tcPr>
          <w:p w14:paraId="3076F332" w14:textId="77777777" w:rsidR="00193D43" w:rsidRPr="00DD6B19" w:rsidRDefault="00193D43" w:rsidP="003158D7">
            <w:pPr>
              <w:spacing w:before="120" w:after="120"/>
              <w:rPr>
                <w:rFonts w:ascii="Arial" w:hAnsi="Arial" w:cs="Arial"/>
              </w:rPr>
            </w:pPr>
            <w:r w:rsidRPr="00DD6B19">
              <w:rPr>
                <w:rFonts w:ascii="Arial" w:hAnsi="Arial" w:cs="Arial"/>
              </w:rPr>
              <w:t>Pharmac making budget requests to me as its responsible Minister, in a manner which maintains independence but supports additional investment. This should include exploring with stakeholders different methods for funding medicines.</w:t>
            </w:r>
          </w:p>
        </w:tc>
        <w:tc>
          <w:tcPr>
            <w:tcW w:w="3666" w:type="dxa"/>
          </w:tcPr>
          <w:p w14:paraId="5E5CA42C" w14:textId="77777777" w:rsidR="00193D43" w:rsidRPr="00DD6B19" w:rsidRDefault="00193D43" w:rsidP="003158D7">
            <w:pPr>
              <w:spacing w:before="120" w:after="120"/>
              <w:rPr>
                <w:rFonts w:ascii="Arial" w:hAnsi="Arial" w:cs="Arial"/>
                <w:color w:val="000000" w:themeColor="text1"/>
              </w:rPr>
            </w:pPr>
            <w:r w:rsidRPr="00DD6B19">
              <w:rPr>
                <w:rFonts w:ascii="Arial" w:hAnsi="Arial" w:cs="Arial"/>
                <w:color w:val="000000" w:themeColor="text1"/>
              </w:rPr>
              <w:t>We will work with you, the Ministry of Health and Treasury to pursue opportunities for progressing budget requests in the lead up to Budget 2026. This will include next steps for assessing wider fiscal impacts and societal impacts.</w:t>
            </w:r>
          </w:p>
        </w:tc>
        <w:tc>
          <w:tcPr>
            <w:tcW w:w="3099" w:type="dxa"/>
          </w:tcPr>
          <w:p w14:paraId="2313121D" w14:textId="77777777" w:rsidR="00193D43" w:rsidRPr="00DD6B19" w:rsidRDefault="00193D43" w:rsidP="003158D7">
            <w:pPr>
              <w:spacing w:before="120" w:after="120"/>
              <w:rPr>
                <w:rFonts w:ascii="Arial" w:hAnsi="Arial" w:cs="Arial"/>
                <w:color w:val="000000" w:themeColor="text1"/>
              </w:rPr>
            </w:pPr>
            <w:r w:rsidRPr="00DD6B19">
              <w:rPr>
                <w:rFonts w:ascii="Arial" w:hAnsi="Arial" w:cs="Arial"/>
                <w:color w:val="000000" w:themeColor="text1"/>
              </w:rPr>
              <w:t xml:space="preserve">Budget 2026 bid briefings provided to the Minister in August and September. </w:t>
            </w:r>
          </w:p>
          <w:p w14:paraId="2DAAAC1E" w14:textId="77777777" w:rsidR="00193D43" w:rsidRPr="00DD6B19" w:rsidRDefault="00193D43" w:rsidP="003158D7">
            <w:pPr>
              <w:spacing w:before="120" w:after="120"/>
              <w:rPr>
                <w:rFonts w:ascii="Arial" w:hAnsi="Arial" w:cs="Arial"/>
                <w:color w:val="000000" w:themeColor="text1"/>
              </w:rPr>
            </w:pPr>
          </w:p>
          <w:p w14:paraId="0799BC9D" w14:textId="77777777" w:rsidR="00193D43" w:rsidRPr="00DD6B19" w:rsidRDefault="00193D43" w:rsidP="003158D7">
            <w:pPr>
              <w:spacing w:before="120" w:after="120"/>
              <w:rPr>
                <w:rFonts w:ascii="Arial" w:hAnsi="Arial" w:cs="Arial"/>
                <w:color w:val="000000" w:themeColor="text1"/>
              </w:rPr>
            </w:pPr>
          </w:p>
        </w:tc>
      </w:tr>
    </w:tbl>
    <w:p w14:paraId="382C2A00" w14:textId="77777777" w:rsidR="00193D43" w:rsidRPr="00DD6B19" w:rsidRDefault="00193D43" w:rsidP="003158D7">
      <w:pPr>
        <w:pStyle w:val="ListParagraph"/>
        <w:numPr>
          <w:ilvl w:val="0"/>
          <w:numId w:val="36"/>
        </w:numPr>
        <w:spacing w:before="240" w:after="240" w:line="240" w:lineRule="auto"/>
        <w:ind w:left="567" w:hanging="567"/>
        <w:jc w:val="both"/>
        <w:rPr>
          <w:rFonts w:ascii="Arial" w:hAnsi="Arial" w:cs="Arial"/>
          <w:b/>
          <w:bCs/>
        </w:rPr>
      </w:pPr>
      <w:r w:rsidRPr="00DD6B19">
        <w:rPr>
          <w:rFonts w:ascii="Arial" w:hAnsi="Arial" w:cs="Arial"/>
          <w:b/>
          <w:bCs/>
        </w:rPr>
        <w:t>Building Productive Partnerships</w:t>
      </w:r>
    </w:p>
    <w:tbl>
      <w:tblPr>
        <w:tblStyle w:val="TableGrid"/>
        <w:tblW w:w="9067" w:type="dxa"/>
        <w:tblLook w:val="04A0" w:firstRow="1" w:lastRow="0" w:firstColumn="1" w:lastColumn="0" w:noHBand="0" w:noVBand="1"/>
      </w:tblPr>
      <w:tblGrid>
        <w:gridCol w:w="392"/>
        <w:gridCol w:w="3289"/>
        <w:gridCol w:w="2977"/>
        <w:gridCol w:w="2409"/>
      </w:tblGrid>
      <w:tr w:rsidR="00193D43" w:rsidRPr="00DD6B19" w14:paraId="2BFD72AC" w14:textId="77777777" w:rsidTr="00A319E1">
        <w:trPr>
          <w:cantSplit/>
          <w:tblHeader/>
        </w:trPr>
        <w:tc>
          <w:tcPr>
            <w:tcW w:w="3681" w:type="dxa"/>
            <w:gridSpan w:val="2"/>
            <w:shd w:val="clear" w:color="auto" w:fill="C1E4F5" w:themeFill="accent1" w:themeFillTint="33"/>
          </w:tcPr>
          <w:p w14:paraId="1154232F" w14:textId="77777777" w:rsidR="00193D43" w:rsidRPr="00DD6B19" w:rsidRDefault="00193D43" w:rsidP="003158D7">
            <w:pPr>
              <w:spacing w:before="120" w:after="120"/>
              <w:rPr>
                <w:rFonts w:ascii="Arial" w:hAnsi="Arial" w:cs="Arial"/>
                <w:b/>
                <w:bCs/>
              </w:rPr>
            </w:pPr>
            <w:r w:rsidRPr="00DD6B19">
              <w:rPr>
                <w:rFonts w:ascii="Arial" w:hAnsi="Arial" w:cs="Arial"/>
                <w:b/>
                <w:bCs/>
              </w:rPr>
              <w:t>Expectation</w:t>
            </w:r>
          </w:p>
        </w:tc>
        <w:tc>
          <w:tcPr>
            <w:tcW w:w="2977" w:type="dxa"/>
            <w:shd w:val="clear" w:color="auto" w:fill="C1E4F5" w:themeFill="accent1" w:themeFillTint="33"/>
          </w:tcPr>
          <w:p w14:paraId="63D68C1A" w14:textId="77777777" w:rsidR="00193D43" w:rsidRPr="00DD6B19" w:rsidRDefault="00193D43" w:rsidP="003158D7">
            <w:pPr>
              <w:spacing w:before="120" w:after="120"/>
              <w:rPr>
                <w:rFonts w:ascii="Arial" w:hAnsi="Arial" w:cs="Arial"/>
                <w:b/>
                <w:bCs/>
              </w:rPr>
            </w:pPr>
            <w:r w:rsidRPr="00DD6B19">
              <w:rPr>
                <w:rFonts w:ascii="Arial" w:hAnsi="Arial" w:cs="Arial"/>
                <w:b/>
                <w:bCs/>
              </w:rPr>
              <w:t>How we plan to meet the expectation</w:t>
            </w:r>
          </w:p>
        </w:tc>
        <w:tc>
          <w:tcPr>
            <w:tcW w:w="2409" w:type="dxa"/>
            <w:shd w:val="clear" w:color="auto" w:fill="C1E4F5" w:themeFill="accent1" w:themeFillTint="33"/>
          </w:tcPr>
          <w:p w14:paraId="38C9ACF8" w14:textId="77777777" w:rsidR="00193D43" w:rsidRPr="00DD6B19" w:rsidRDefault="00193D43" w:rsidP="003158D7">
            <w:pPr>
              <w:spacing w:before="120" w:after="120"/>
              <w:rPr>
                <w:rFonts w:ascii="Arial" w:hAnsi="Arial" w:cs="Arial"/>
                <w:b/>
                <w:bCs/>
              </w:rPr>
            </w:pPr>
            <w:r w:rsidRPr="00DD6B19">
              <w:rPr>
                <w:rFonts w:ascii="Arial" w:hAnsi="Arial" w:cs="Arial"/>
                <w:b/>
                <w:bCs/>
              </w:rPr>
              <w:t>Quarterly progress</w:t>
            </w:r>
          </w:p>
        </w:tc>
      </w:tr>
      <w:tr w:rsidR="00193D43" w:rsidRPr="00DD6B19" w14:paraId="63AEB555" w14:textId="77777777" w:rsidTr="00A319E1">
        <w:tc>
          <w:tcPr>
            <w:tcW w:w="392" w:type="dxa"/>
            <w:shd w:val="clear" w:color="auto" w:fill="C1E4F5" w:themeFill="accent1" w:themeFillTint="33"/>
          </w:tcPr>
          <w:p w14:paraId="3524FC63" w14:textId="77777777" w:rsidR="00193D43" w:rsidRPr="00DD6B19" w:rsidRDefault="00193D43" w:rsidP="003158D7">
            <w:pPr>
              <w:spacing w:before="120" w:after="120"/>
              <w:rPr>
                <w:rFonts w:ascii="Arial" w:hAnsi="Arial" w:cs="Arial"/>
              </w:rPr>
            </w:pPr>
            <w:r w:rsidRPr="00DD6B19">
              <w:rPr>
                <w:rFonts w:ascii="Arial" w:hAnsi="Arial" w:cs="Arial"/>
              </w:rPr>
              <w:t>5</w:t>
            </w:r>
          </w:p>
        </w:tc>
        <w:tc>
          <w:tcPr>
            <w:tcW w:w="3289" w:type="dxa"/>
            <w:shd w:val="clear" w:color="auto" w:fill="C1E4F5" w:themeFill="accent1" w:themeFillTint="33"/>
          </w:tcPr>
          <w:p w14:paraId="66F33BE0" w14:textId="77777777" w:rsidR="00193D43" w:rsidRPr="00DD6B19" w:rsidRDefault="00193D43" w:rsidP="003158D7">
            <w:pPr>
              <w:spacing w:before="120" w:after="120"/>
              <w:rPr>
                <w:rFonts w:ascii="Arial" w:hAnsi="Arial" w:cs="Arial"/>
              </w:rPr>
            </w:pPr>
            <w:r w:rsidRPr="00DD6B19">
              <w:rPr>
                <w:rFonts w:ascii="Arial" w:hAnsi="Arial" w:cs="Arial"/>
              </w:rPr>
              <w:t>Prioritising improvements in the timeliness of assessment and decision-making and publication processes. I expect you to continue to report results publicly.</w:t>
            </w:r>
          </w:p>
        </w:tc>
        <w:tc>
          <w:tcPr>
            <w:tcW w:w="2977" w:type="dxa"/>
          </w:tcPr>
          <w:p w14:paraId="1C4CFF62" w14:textId="77777777" w:rsidR="00193D43" w:rsidRPr="00DD6B19" w:rsidRDefault="00193D43" w:rsidP="003158D7">
            <w:pPr>
              <w:spacing w:before="120" w:after="120"/>
              <w:rPr>
                <w:rFonts w:ascii="Arial" w:hAnsi="Arial" w:cs="Arial"/>
                <w:color w:val="000000" w:themeColor="text1"/>
              </w:rPr>
            </w:pPr>
            <w:r w:rsidRPr="00DD6B19">
              <w:rPr>
                <w:rFonts w:ascii="Arial" w:hAnsi="Arial" w:cs="Arial"/>
                <w:color w:val="000000" w:themeColor="text1"/>
              </w:rPr>
              <w:t>Pharmac will continue to report publicly on the progress of our timeliness measures. Improvement steps will include:</w:t>
            </w:r>
          </w:p>
          <w:p w14:paraId="50EE0182" w14:textId="77777777" w:rsidR="00193D43" w:rsidRPr="00DD6B19" w:rsidRDefault="00193D43" w:rsidP="003158D7">
            <w:pPr>
              <w:pStyle w:val="ListParagraph"/>
              <w:numPr>
                <w:ilvl w:val="0"/>
                <w:numId w:val="13"/>
              </w:numPr>
              <w:spacing w:before="120" w:after="120"/>
              <w:ind w:left="360"/>
              <w:contextualSpacing w:val="0"/>
              <w:rPr>
                <w:rFonts w:ascii="Arial" w:hAnsi="Arial" w:cs="Arial"/>
                <w:color w:val="000000" w:themeColor="text1"/>
              </w:rPr>
            </w:pPr>
            <w:r w:rsidRPr="00DD6B19">
              <w:rPr>
                <w:rFonts w:ascii="Arial" w:hAnsi="Arial" w:cs="Arial"/>
                <w:color w:val="000000" w:themeColor="text1"/>
              </w:rPr>
              <w:t>developing and testing new approaches for the publication of expert advisory meeting records/provisional recommendations</w:t>
            </w:r>
          </w:p>
          <w:p w14:paraId="55BCA6D3" w14:textId="77777777" w:rsidR="00193D43" w:rsidRPr="00DD6B19" w:rsidRDefault="00193D43" w:rsidP="003158D7">
            <w:pPr>
              <w:pStyle w:val="ListParagraph"/>
              <w:numPr>
                <w:ilvl w:val="0"/>
                <w:numId w:val="13"/>
              </w:numPr>
              <w:spacing w:before="120" w:after="120"/>
              <w:ind w:left="360"/>
              <w:contextualSpacing w:val="0"/>
              <w:rPr>
                <w:rFonts w:ascii="Arial" w:hAnsi="Arial" w:cs="Arial"/>
                <w:color w:val="000000" w:themeColor="text1"/>
              </w:rPr>
            </w:pPr>
            <w:r w:rsidRPr="00DD6B19">
              <w:rPr>
                <w:rFonts w:ascii="Arial" w:hAnsi="Arial" w:cs="Arial"/>
                <w:color w:val="000000" w:themeColor="text1"/>
              </w:rPr>
              <w:t>reducing the backlog of funding applications waiting for assessment (to 150)</w:t>
            </w:r>
          </w:p>
          <w:p w14:paraId="4158DB3F" w14:textId="77777777" w:rsidR="00193D43" w:rsidRDefault="00193D43" w:rsidP="003158D7">
            <w:pPr>
              <w:pStyle w:val="ListParagraph"/>
              <w:numPr>
                <w:ilvl w:val="0"/>
                <w:numId w:val="13"/>
              </w:numPr>
              <w:spacing w:before="120" w:after="120"/>
              <w:ind w:left="360"/>
              <w:contextualSpacing w:val="0"/>
              <w:rPr>
                <w:rFonts w:ascii="Arial" w:hAnsi="Arial" w:cs="Arial"/>
                <w:color w:val="000000" w:themeColor="text1"/>
              </w:rPr>
            </w:pPr>
            <w:r w:rsidRPr="00DD6B19">
              <w:rPr>
                <w:rFonts w:ascii="Arial" w:hAnsi="Arial" w:cs="Arial"/>
                <w:color w:val="000000" w:themeColor="text1"/>
              </w:rPr>
              <w:t xml:space="preserve">piloting rapid assessment processes </w:t>
            </w:r>
          </w:p>
          <w:p w14:paraId="016BFB3E" w14:textId="77777777" w:rsidR="00C104C0" w:rsidRPr="00DD6B19" w:rsidRDefault="00C104C0" w:rsidP="003158D7">
            <w:pPr>
              <w:pStyle w:val="ListParagraph"/>
              <w:spacing w:before="120" w:after="120"/>
              <w:ind w:left="360"/>
              <w:contextualSpacing w:val="0"/>
              <w:rPr>
                <w:rFonts w:ascii="Arial" w:hAnsi="Arial" w:cs="Arial"/>
                <w:color w:val="000000" w:themeColor="text1"/>
              </w:rPr>
            </w:pPr>
          </w:p>
          <w:p w14:paraId="08DFDDA0" w14:textId="77777777" w:rsidR="00193D43" w:rsidRPr="00DD6B19" w:rsidRDefault="00193D43" w:rsidP="003158D7">
            <w:pPr>
              <w:pStyle w:val="ListParagraph"/>
              <w:numPr>
                <w:ilvl w:val="0"/>
                <w:numId w:val="13"/>
              </w:numPr>
              <w:spacing w:before="120" w:after="120"/>
              <w:ind w:left="360"/>
              <w:contextualSpacing w:val="0"/>
              <w:rPr>
                <w:rFonts w:ascii="Arial" w:hAnsi="Arial" w:cs="Arial"/>
                <w:color w:val="000000" w:themeColor="text1"/>
              </w:rPr>
            </w:pPr>
            <w:r w:rsidRPr="00DD6B19">
              <w:rPr>
                <w:rFonts w:ascii="Arial" w:hAnsi="Arial" w:cs="Arial"/>
                <w:color w:val="000000" w:themeColor="text1"/>
              </w:rPr>
              <w:t>streamlining assessment process with suppliers (and reflect this in updated guidelines).</w:t>
            </w:r>
          </w:p>
        </w:tc>
        <w:tc>
          <w:tcPr>
            <w:tcW w:w="2409" w:type="dxa"/>
          </w:tcPr>
          <w:p w14:paraId="68C232AA" w14:textId="77777777" w:rsidR="00C104C0" w:rsidRDefault="00C104C0" w:rsidP="003158D7">
            <w:pPr>
              <w:spacing w:before="120" w:after="120"/>
              <w:rPr>
                <w:rFonts w:ascii="Arial" w:hAnsi="Arial" w:cs="Arial"/>
                <w:color w:val="000000" w:themeColor="text1"/>
              </w:rPr>
            </w:pPr>
            <w:r>
              <w:rPr>
                <w:rFonts w:ascii="Arial" w:hAnsi="Arial" w:cs="Arial"/>
                <w:color w:val="000000" w:themeColor="text1"/>
              </w:rPr>
              <w:br/>
            </w:r>
            <w:r>
              <w:rPr>
                <w:rFonts w:ascii="Arial" w:hAnsi="Arial" w:cs="Arial"/>
                <w:color w:val="000000" w:themeColor="text1"/>
              </w:rPr>
              <w:br/>
            </w:r>
            <w:r>
              <w:rPr>
                <w:rFonts w:ascii="Arial" w:hAnsi="Arial" w:cs="Arial"/>
                <w:color w:val="000000" w:themeColor="text1"/>
              </w:rPr>
              <w:br/>
            </w:r>
            <w:r>
              <w:rPr>
                <w:rFonts w:ascii="Arial" w:hAnsi="Arial" w:cs="Arial"/>
                <w:color w:val="000000" w:themeColor="text1"/>
              </w:rPr>
              <w:br/>
            </w:r>
          </w:p>
          <w:p w14:paraId="0719DAAB" w14:textId="5CA99466" w:rsidR="00C104C0" w:rsidRDefault="00C104C0" w:rsidP="003158D7">
            <w:pPr>
              <w:spacing w:before="120" w:after="120"/>
              <w:rPr>
                <w:rFonts w:ascii="Arial" w:hAnsi="Arial" w:cs="Arial"/>
                <w:color w:val="000000" w:themeColor="text1"/>
              </w:rPr>
            </w:pPr>
            <w:r>
              <w:rPr>
                <w:rFonts w:ascii="Arial" w:hAnsi="Arial" w:cs="Arial"/>
                <w:color w:val="000000" w:themeColor="text1"/>
              </w:rPr>
              <w:t>We are currently recruiting for more staff in the expert advisory team</w:t>
            </w:r>
            <w:r w:rsidR="00A14498">
              <w:rPr>
                <w:rFonts w:ascii="Arial" w:hAnsi="Arial" w:cs="Arial"/>
                <w:color w:val="000000" w:themeColor="text1"/>
              </w:rPr>
              <w:t>.</w:t>
            </w:r>
            <w:r>
              <w:rPr>
                <w:rFonts w:ascii="Arial" w:hAnsi="Arial" w:cs="Arial"/>
                <w:color w:val="000000" w:themeColor="text1"/>
              </w:rPr>
              <w:br/>
            </w:r>
            <w:r>
              <w:rPr>
                <w:rFonts w:ascii="Arial" w:hAnsi="Arial" w:cs="Arial"/>
                <w:color w:val="000000" w:themeColor="text1"/>
              </w:rPr>
              <w:br/>
            </w:r>
          </w:p>
          <w:p w14:paraId="39D18274" w14:textId="048F91D3" w:rsidR="00C104C0" w:rsidRDefault="00C104C0" w:rsidP="003158D7">
            <w:pPr>
              <w:spacing w:before="120" w:after="120"/>
              <w:rPr>
                <w:rFonts w:ascii="Arial" w:hAnsi="Arial" w:cs="Arial"/>
                <w:color w:val="000000" w:themeColor="text1"/>
              </w:rPr>
            </w:pPr>
            <w:r>
              <w:rPr>
                <w:rFonts w:ascii="Arial" w:hAnsi="Arial" w:cs="Arial"/>
                <w:color w:val="000000" w:themeColor="text1"/>
              </w:rPr>
              <w:t xml:space="preserve">Backlog reduced by 7% </w:t>
            </w:r>
            <w:r w:rsidR="00A14498">
              <w:rPr>
                <w:rFonts w:ascii="Arial" w:hAnsi="Arial" w:cs="Arial"/>
                <w:color w:val="000000" w:themeColor="text1"/>
              </w:rPr>
              <w:t>this quarter.</w:t>
            </w:r>
            <w:r>
              <w:rPr>
                <w:rFonts w:ascii="Arial" w:hAnsi="Arial" w:cs="Arial"/>
                <w:color w:val="000000" w:themeColor="text1"/>
              </w:rPr>
              <w:br/>
            </w:r>
            <w:r>
              <w:rPr>
                <w:rFonts w:ascii="Arial" w:hAnsi="Arial" w:cs="Arial"/>
                <w:color w:val="000000" w:themeColor="text1"/>
              </w:rPr>
              <w:br/>
            </w:r>
          </w:p>
          <w:p w14:paraId="28ACF375" w14:textId="3F593741" w:rsidR="00C104C0" w:rsidRDefault="00C104C0" w:rsidP="003158D7">
            <w:pPr>
              <w:spacing w:before="120" w:after="120"/>
              <w:rPr>
                <w:rFonts w:ascii="Arial" w:hAnsi="Arial" w:cs="Arial"/>
                <w:color w:val="000000" w:themeColor="text1"/>
              </w:rPr>
            </w:pPr>
            <w:r>
              <w:rPr>
                <w:rFonts w:ascii="Arial" w:hAnsi="Arial" w:cs="Arial"/>
                <w:color w:val="000000" w:themeColor="text1"/>
              </w:rPr>
              <w:t>Rapid assessment processes being incorporated</w:t>
            </w:r>
            <w:r w:rsidR="00A14498">
              <w:rPr>
                <w:rFonts w:ascii="Arial" w:hAnsi="Arial" w:cs="Arial"/>
                <w:color w:val="000000" w:themeColor="text1"/>
              </w:rPr>
              <w:t>.</w:t>
            </w:r>
          </w:p>
          <w:p w14:paraId="4C9AA4BD" w14:textId="2002F872" w:rsidR="00C104C0" w:rsidRPr="00DD6B19" w:rsidRDefault="00C104C0" w:rsidP="003158D7">
            <w:pPr>
              <w:spacing w:before="120" w:after="120"/>
              <w:rPr>
                <w:rFonts w:ascii="Arial" w:hAnsi="Arial" w:cs="Arial"/>
                <w:color w:val="000000" w:themeColor="text1"/>
              </w:rPr>
            </w:pPr>
            <w:r>
              <w:rPr>
                <w:rFonts w:ascii="Arial" w:hAnsi="Arial" w:cs="Arial"/>
                <w:color w:val="000000" w:themeColor="text1"/>
              </w:rPr>
              <w:br/>
              <w:t>We are currently considering changes to incorporate consumer and supplier perspectives, which will subsequently be reflected in the guidelines</w:t>
            </w:r>
            <w:r w:rsidR="00A14498">
              <w:rPr>
                <w:rFonts w:ascii="Arial" w:hAnsi="Arial" w:cs="Arial"/>
                <w:color w:val="000000" w:themeColor="text1"/>
              </w:rPr>
              <w:t>.</w:t>
            </w:r>
          </w:p>
        </w:tc>
      </w:tr>
      <w:tr w:rsidR="00193D43" w:rsidRPr="00DD6B19" w14:paraId="23C5B056" w14:textId="77777777" w:rsidTr="00A319E1">
        <w:trPr>
          <w:trHeight w:val="567"/>
        </w:trPr>
        <w:tc>
          <w:tcPr>
            <w:tcW w:w="392" w:type="dxa"/>
            <w:shd w:val="clear" w:color="auto" w:fill="C1E4F5" w:themeFill="accent1" w:themeFillTint="33"/>
          </w:tcPr>
          <w:p w14:paraId="406F7371" w14:textId="77777777" w:rsidR="00193D43" w:rsidRPr="00DD6B19" w:rsidRDefault="00193D43" w:rsidP="003158D7">
            <w:pPr>
              <w:spacing w:before="120" w:after="120"/>
              <w:rPr>
                <w:rFonts w:ascii="Arial" w:hAnsi="Arial" w:cs="Arial"/>
              </w:rPr>
            </w:pPr>
            <w:r w:rsidRPr="00DD6B19">
              <w:rPr>
                <w:rFonts w:ascii="Arial" w:hAnsi="Arial" w:cs="Arial"/>
              </w:rPr>
              <w:t>6</w:t>
            </w:r>
          </w:p>
        </w:tc>
        <w:tc>
          <w:tcPr>
            <w:tcW w:w="3289" w:type="dxa"/>
            <w:shd w:val="clear" w:color="auto" w:fill="C1E4F5" w:themeFill="accent1" w:themeFillTint="33"/>
          </w:tcPr>
          <w:p w14:paraId="0EAC8FAB" w14:textId="77777777" w:rsidR="00193D43" w:rsidRPr="00DD6B19" w:rsidRDefault="00193D43" w:rsidP="003158D7">
            <w:pPr>
              <w:spacing w:before="120" w:after="120"/>
              <w:rPr>
                <w:rFonts w:ascii="Arial" w:hAnsi="Arial" w:cs="Arial"/>
              </w:rPr>
            </w:pPr>
            <w:r w:rsidRPr="00DD6B19">
              <w:rPr>
                <w:rFonts w:ascii="Arial" w:hAnsi="Arial" w:cs="Arial"/>
              </w:rPr>
              <w:t>Partnership and engagement work being strengthened to ensure all stakeholders understand what Pharmac does and how it works. This should include identifying opportunities for collaboration including:</w:t>
            </w:r>
          </w:p>
          <w:p w14:paraId="0D104FE4" w14:textId="77777777" w:rsidR="00193D43" w:rsidRPr="00DD6B19" w:rsidRDefault="00193D43" w:rsidP="003158D7">
            <w:pPr>
              <w:pStyle w:val="ListParagraph"/>
              <w:numPr>
                <w:ilvl w:val="0"/>
                <w:numId w:val="13"/>
              </w:numPr>
              <w:spacing w:before="120" w:after="120"/>
              <w:ind w:left="360"/>
              <w:contextualSpacing w:val="0"/>
              <w:rPr>
                <w:rFonts w:ascii="Arial" w:hAnsi="Arial" w:cs="Arial"/>
              </w:rPr>
            </w:pPr>
            <w:r w:rsidRPr="00DD6B19">
              <w:rPr>
                <w:rFonts w:ascii="Arial" w:hAnsi="Arial" w:cs="Arial"/>
                <w:color w:val="000000" w:themeColor="text1"/>
              </w:rPr>
              <w:t>Supporting</w:t>
            </w:r>
            <w:r w:rsidRPr="00DD6B19">
              <w:rPr>
                <w:rFonts w:ascii="Arial" w:hAnsi="Arial" w:cs="Arial"/>
              </w:rPr>
              <w:t xml:space="preserve"> the implementation of the rare disorder’s strategy. </w:t>
            </w:r>
          </w:p>
          <w:p w14:paraId="45D59D38" w14:textId="77777777" w:rsidR="00193D43" w:rsidRPr="00DD6B19" w:rsidRDefault="00193D43" w:rsidP="003158D7">
            <w:pPr>
              <w:pStyle w:val="ListParagraph"/>
              <w:numPr>
                <w:ilvl w:val="0"/>
                <w:numId w:val="13"/>
              </w:numPr>
              <w:spacing w:before="120" w:after="120"/>
              <w:ind w:left="360"/>
              <w:contextualSpacing w:val="0"/>
              <w:rPr>
                <w:rFonts w:ascii="Arial" w:hAnsi="Arial" w:cs="Arial"/>
              </w:rPr>
            </w:pPr>
            <w:r w:rsidRPr="00DD6B19">
              <w:rPr>
                <w:rFonts w:ascii="Arial" w:hAnsi="Arial" w:cs="Arial"/>
                <w:color w:val="000000" w:themeColor="text1"/>
              </w:rPr>
              <w:lastRenderedPageBreak/>
              <w:t>Contributing</w:t>
            </w:r>
            <w:r w:rsidRPr="00DD6B19">
              <w:rPr>
                <w:rFonts w:ascii="Arial" w:hAnsi="Arial" w:cs="Arial"/>
              </w:rPr>
              <w:t xml:space="preserve"> to a medicines and medical devices strategy.</w:t>
            </w:r>
          </w:p>
        </w:tc>
        <w:tc>
          <w:tcPr>
            <w:tcW w:w="2977" w:type="dxa"/>
          </w:tcPr>
          <w:p w14:paraId="2EFD3A72" w14:textId="77777777" w:rsidR="00193D43" w:rsidRPr="00DD6B19" w:rsidRDefault="00193D43" w:rsidP="003158D7">
            <w:pPr>
              <w:spacing w:before="120" w:after="120"/>
              <w:rPr>
                <w:rFonts w:ascii="Arial" w:hAnsi="Arial" w:cs="Arial"/>
                <w:color w:val="000000" w:themeColor="text1"/>
              </w:rPr>
            </w:pPr>
            <w:r w:rsidRPr="00DD6B19">
              <w:rPr>
                <w:rFonts w:ascii="Arial" w:hAnsi="Arial" w:cs="Arial"/>
                <w:color w:val="000000" w:themeColor="text1"/>
              </w:rPr>
              <w:lastRenderedPageBreak/>
              <w:t xml:space="preserve">We will continue to report on how we are increasing consumer participation across our assessment and decision-making processes. This will include the establishment of the Consumer Working Group and ongoing work with the </w:t>
            </w:r>
            <w:r w:rsidRPr="00DD6B19">
              <w:rPr>
                <w:rFonts w:ascii="Arial" w:hAnsi="Arial" w:cs="Arial"/>
                <w:color w:val="000000" w:themeColor="text1"/>
              </w:rPr>
              <w:lastRenderedPageBreak/>
              <w:t>Consumer Advisory Committee.</w:t>
            </w:r>
          </w:p>
          <w:p w14:paraId="43B7FDBB" w14:textId="77777777" w:rsidR="00193D43" w:rsidRPr="00DD6B19" w:rsidRDefault="00193D43" w:rsidP="003158D7">
            <w:pPr>
              <w:spacing w:before="120" w:after="120"/>
              <w:rPr>
                <w:rFonts w:ascii="Arial" w:hAnsi="Arial" w:cs="Arial"/>
                <w:color w:val="000000" w:themeColor="text1"/>
              </w:rPr>
            </w:pPr>
            <w:r w:rsidRPr="00DD6B19">
              <w:rPr>
                <w:rFonts w:ascii="Arial" w:hAnsi="Arial" w:cs="Arial"/>
                <w:color w:val="000000" w:themeColor="text1"/>
              </w:rPr>
              <w:t>We will also work with the Ministry of Health and Health NZ on the Rare Disorders, Medicines, and Medical Devices strategies and policies.</w:t>
            </w:r>
          </w:p>
        </w:tc>
        <w:tc>
          <w:tcPr>
            <w:tcW w:w="2409" w:type="dxa"/>
          </w:tcPr>
          <w:p w14:paraId="048DD25E" w14:textId="77777777" w:rsidR="00193D43" w:rsidRPr="00DD6B19" w:rsidRDefault="00193D43" w:rsidP="003158D7">
            <w:pPr>
              <w:spacing w:before="120" w:after="120"/>
              <w:rPr>
                <w:rFonts w:ascii="Arial" w:hAnsi="Arial" w:cs="Arial"/>
                <w:color w:val="000000" w:themeColor="text1"/>
              </w:rPr>
            </w:pPr>
            <w:r w:rsidRPr="00DD6B19">
              <w:rPr>
                <w:rFonts w:ascii="Arial" w:hAnsi="Arial" w:cs="Arial"/>
                <w:color w:val="000000" w:themeColor="text1"/>
              </w:rPr>
              <w:lastRenderedPageBreak/>
              <w:t>Consumer and Patient working group has been established and is meeting fortnightly (as part of the Reset Programme).</w:t>
            </w:r>
          </w:p>
          <w:p w14:paraId="4FCC150C" w14:textId="77777777" w:rsidR="00193D43" w:rsidRPr="00DD6B19" w:rsidRDefault="00193D43" w:rsidP="003158D7">
            <w:pPr>
              <w:spacing w:before="120" w:after="120"/>
              <w:rPr>
                <w:rFonts w:ascii="Arial" w:hAnsi="Arial" w:cs="Arial"/>
                <w:color w:val="000000" w:themeColor="text1"/>
              </w:rPr>
            </w:pPr>
            <w:r w:rsidRPr="00DD6B19">
              <w:rPr>
                <w:rFonts w:ascii="Arial" w:hAnsi="Arial" w:cs="Arial"/>
                <w:color w:val="000000" w:themeColor="text1"/>
              </w:rPr>
              <w:t>Consumer Advisory Committee continues to meet monthly.</w:t>
            </w:r>
          </w:p>
          <w:p w14:paraId="63505056" w14:textId="77777777" w:rsidR="00193D43" w:rsidRPr="00DD6B19" w:rsidRDefault="00193D43" w:rsidP="003158D7">
            <w:pPr>
              <w:spacing w:before="120" w:after="120"/>
              <w:rPr>
                <w:rFonts w:ascii="Arial" w:hAnsi="Arial" w:cs="Arial"/>
                <w:color w:val="000000" w:themeColor="text1"/>
              </w:rPr>
            </w:pPr>
            <w:r w:rsidRPr="00DD6B19">
              <w:rPr>
                <w:rFonts w:ascii="Arial" w:hAnsi="Arial" w:cs="Arial"/>
                <w:color w:val="000000" w:themeColor="text1"/>
              </w:rPr>
              <w:lastRenderedPageBreak/>
              <w:t>The Consumer forum has been established for key patient and consumer representatives to meet with our Senior Leadership Team.</w:t>
            </w:r>
          </w:p>
          <w:p w14:paraId="1B26F16D" w14:textId="77777777" w:rsidR="00193D43" w:rsidRPr="00DD6B19" w:rsidRDefault="00193D43" w:rsidP="003158D7">
            <w:pPr>
              <w:spacing w:before="120" w:after="120"/>
              <w:rPr>
                <w:rFonts w:ascii="Arial" w:hAnsi="Arial" w:cs="Arial"/>
                <w:color w:val="000000" w:themeColor="text1"/>
              </w:rPr>
            </w:pPr>
            <w:r w:rsidRPr="00DD6B19">
              <w:rPr>
                <w:rFonts w:ascii="Arial" w:hAnsi="Arial" w:cs="Arial"/>
                <w:color w:val="000000" w:themeColor="text1"/>
              </w:rPr>
              <w:t>Government decisions made in relation to medical devices.</w:t>
            </w:r>
          </w:p>
          <w:p w14:paraId="40089194" w14:textId="77777777" w:rsidR="00193D43" w:rsidRPr="00DD6B19" w:rsidRDefault="00193D43" w:rsidP="003158D7">
            <w:pPr>
              <w:spacing w:before="120" w:after="120"/>
              <w:rPr>
                <w:rFonts w:ascii="Arial" w:hAnsi="Arial" w:cs="Arial"/>
                <w:color w:val="000000" w:themeColor="text1"/>
              </w:rPr>
            </w:pPr>
            <w:r w:rsidRPr="00DD6B19">
              <w:rPr>
                <w:rFonts w:ascii="Arial" w:hAnsi="Arial" w:cs="Arial"/>
                <w:color w:val="000000" w:themeColor="text1"/>
              </w:rPr>
              <w:t>We have consulted on changes to Pharmac’s rare disorder policy setting and seek to notify changes in October.</w:t>
            </w:r>
          </w:p>
        </w:tc>
      </w:tr>
      <w:tr w:rsidR="00193D43" w:rsidRPr="00DD6B19" w14:paraId="3DC7D294" w14:textId="77777777" w:rsidTr="00A319E1">
        <w:trPr>
          <w:trHeight w:val="2133"/>
        </w:trPr>
        <w:tc>
          <w:tcPr>
            <w:tcW w:w="392" w:type="dxa"/>
            <w:shd w:val="clear" w:color="auto" w:fill="C1E4F5" w:themeFill="accent1" w:themeFillTint="33"/>
          </w:tcPr>
          <w:p w14:paraId="720A9759" w14:textId="77777777" w:rsidR="00193D43" w:rsidRPr="00DD6B19" w:rsidRDefault="00193D43" w:rsidP="003158D7">
            <w:pPr>
              <w:spacing w:before="120" w:after="120"/>
              <w:rPr>
                <w:rFonts w:ascii="Arial" w:hAnsi="Arial" w:cs="Arial"/>
              </w:rPr>
            </w:pPr>
            <w:r w:rsidRPr="00DD6B19">
              <w:rPr>
                <w:rFonts w:ascii="Arial" w:hAnsi="Arial" w:cs="Arial"/>
              </w:rPr>
              <w:lastRenderedPageBreak/>
              <w:t>7</w:t>
            </w:r>
          </w:p>
        </w:tc>
        <w:tc>
          <w:tcPr>
            <w:tcW w:w="3289" w:type="dxa"/>
            <w:shd w:val="clear" w:color="auto" w:fill="C1E4F5" w:themeFill="accent1" w:themeFillTint="33"/>
          </w:tcPr>
          <w:p w14:paraId="1B5D35CF" w14:textId="77777777" w:rsidR="00193D43" w:rsidRPr="00DD6B19" w:rsidRDefault="00193D43" w:rsidP="003158D7">
            <w:pPr>
              <w:spacing w:before="120" w:after="120"/>
              <w:rPr>
                <w:rFonts w:ascii="Arial" w:hAnsi="Arial" w:cs="Arial"/>
              </w:rPr>
            </w:pPr>
            <w:r w:rsidRPr="00DD6B19">
              <w:rPr>
                <w:rFonts w:ascii="Arial" w:hAnsi="Arial" w:cs="Arial"/>
              </w:rPr>
              <w:t>Partnering with government and non-government stakeholders, including the medicines and medical devices industries, to identify and pursue opportunities that improve horizon scanning, enable process efficiencies, support funding and planning for emerging technologies, and ultimately deliver better health outcomes.</w:t>
            </w:r>
          </w:p>
        </w:tc>
        <w:tc>
          <w:tcPr>
            <w:tcW w:w="2977" w:type="dxa"/>
          </w:tcPr>
          <w:p w14:paraId="61E5FF11" w14:textId="77777777" w:rsidR="00193D43" w:rsidRPr="00DD6B19" w:rsidRDefault="00193D43" w:rsidP="003158D7">
            <w:pPr>
              <w:spacing w:before="120" w:after="120"/>
              <w:rPr>
                <w:rFonts w:ascii="Arial" w:hAnsi="Arial" w:cs="Arial"/>
                <w:color w:val="000000" w:themeColor="text1"/>
              </w:rPr>
            </w:pPr>
            <w:r w:rsidRPr="00DD6B19">
              <w:rPr>
                <w:rFonts w:ascii="Arial" w:hAnsi="Arial" w:cs="Arial"/>
                <w:color w:val="000000" w:themeColor="text1"/>
              </w:rPr>
              <w:t xml:space="preserve">We will develop a (stakeholder informed) policy-based approach to how we enhance our horizon scanning activities. </w:t>
            </w:r>
          </w:p>
        </w:tc>
        <w:tc>
          <w:tcPr>
            <w:tcW w:w="2409" w:type="dxa"/>
          </w:tcPr>
          <w:p w14:paraId="4F772A35" w14:textId="77777777" w:rsidR="00193D43" w:rsidRPr="00DD6B19" w:rsidRDefault="00193D43" w:rsidP="003158D7">
            <w:pPr>
              <w:spacing w:before="120" w:after="120"/>
              <w:rPr>
                <w:rFonts w:ascii="Arial" w:hAnsi="Arial" w:cs="Arial"/>
                <w:color w:val="000000" w:themeColor="text1"/>
              </w:rPr>
            </w:pPr>
            <w:r w:rsidRPr="00DD6B19">
              <w:rPr>
                <w:rFonts w:ascii="Arial" w:hAnsi="Arial" w:cs="Arial"/>
                <w:color w:val="000000" w:themeColor="text1"/>
              </w:rPr>
              <w:t>Work underway to scope options and opportunities for horizon scanning.</w:t>
            </w:r>
          </w:p>
          <w:p w14:paraId="299B16D6" w14:textId="77777777" w:rsidR="00193D43" w:rsidRPr="00DD6B19" w:rsidRDefault="00193D43" w:rsidP="003158D7">
            <w:pPr>
              <w:spacing w:before="120" w:after="120"/>
              <w:rPr>
                <w:rFonts w:ascii="Arial" w:hAnsi="Arial" w:cs="Arial"/>
                <w:color w:val="000000" w:themeColor="text1"/>
              </w:rPr>
            </w:pPr>
            <w:r w:rsidRPr="00DD6B19">
              <w:rPr>
                <w:rFonts w:ascii="Arial" w:hAnsi="Arial" w:cs="Arial"/>
                <w:color w:val="000000" w:themeColor="text1"/>
              </w:rPr>
              <w:t>Report to Pharmac SLT in October.</w:t>
            </w:r>
          </w:p>
        </w:tc>
      </w:tr>
    </w:tbl>
    <w:p w14:paraId="35E65281" w14:textId="77777777" w:rsidR="00193D43" w:rsidRPr="00DD6B19" w:rsidRDefault="00193D43" w:rsidP="003158D7">
      <w:pPr>
        <w:spacing w:before="120" w:after="240" w:line="240" w:lineRule="auto"/>
        <w:rPr>
          <w:rFonts w:ascii="Arial" w:hAnsi="Arial" w:cs="Arial"/>
          <w:sz w:val="20"/>
          <w:szCs w:val="20"/>
        </w:rPr>
      </w:pPr>
    </w:p>
    <w:p w14:paraId="46DC0543" w14:textId="77777777" w:rsidR="00193D43" w:rsidRPr="00DD6B19" w:rsidRDefault="00193D43" w:rsidP="003158D7">
      <w:pPr>
        <w:pStyle w:val="ListParagraph"/>
        <w:numPr>
          <w:ilvl w:val="0"/>
          <w:numId w:val="36"/>
        </w:numPr>
        <w:spacing w:before="240" w:after="240" w:line="240" w:lineRule="auto"/>
        <w:ind w:left="567" w:hanging="567"/>
        <w:jc w:val="both"/>
        <w:rPr>
          <w:rFonts w:ascii="Arial" w:hAnsi="Arial" w:cs="Arial"/>
          <w:b/>
          <w:bCs/>
        </w:rPr>
      </w:pPr>
      <w:r w:rsidRPr="00DD6B19">
        <w:rPr>
          <w:rFonts w:ascii="Arial" w:hAnsi="Arial" w:cs="Arial"/>
          <w:b/>
          <w:bCs/>
        </w:rPr>
        <w:t>Continuous Improvement of Organisational culture</w:t>
      </w:r>
    </w:p>
    <w:tbl>
      <w:tblPr>
        <w:tblStyle w:val="TableGrid"/>
        <w:tblW w:w="9067" w:type="dxa"/>
        <w:tblLook w:val="04A0" w:firstRow="1" w:lastRow="0" w:firstColumn="1" w:lastColumn="0" w:noHBand="0" w:noVBand="1"/>
      </w:tblPr>
      <w:tblGrid>
        <w:gridCol w:w="461"/>
        <w:gridCol w:w="3220"/>
        <w:gridCol w:w="2977"/>
        <w:gridCol w:w="2409"/>
      </w:tblGrid>
      <w:tr w:rsidR="00193D43" w:rsidRPr="00B54EFC" w14:paraId="01B24780" w14:textId="77777777" w:rsidTr="00235E85">
        <w:trPr>
          <w:cantSplit/>
          <w:tblHeader/>
        </w:trPr>
        <w:tc>
          <w:tcPr>
            <w:tcW w:w="3681" w:type="dxa"/>
            <w:gridSpan w:val="2"/>
            <w:shd w:val="clear" w:color="auto" w:fill="C1E4F5" w:themeFill="accent1" w:themeFillTint="33"/>
          </w:tcPr>
          <w:p w14:paraId="249C63AC" w14:textId="77777777" w:rsidR="00193D43" w:rsidRPr="00B54EFC" w:rsidRDefault="00193D43" w:rsidP="003158D7">
            <w:pPr>
              <w:spacing w:before="120" w:after="120"/>
              <w:rPr>
                <w:rFonts w:ascii="Arial" w:hAnsi="Arial" w:cs="Arial"/>
                <w:b/>
                <w:bCs/>
              </w:rPr>
            </w:pPr>
            <w:r w:rsidRPr="00B54EFC">
              <w:rPr>
                <w:rFonts w:ascii="Arial" w:hAnsi="Arial" w:cs="Arial"/>
                <w:b/>
                <w:bCs/>
              </w:rPr>
              <w:t>Expectation</w:t>
            </w:r>
          </w:p>
        </w:tc>
        <w:tc>
          <w:tcPr>
            <w:tcW w:w="2977" w:type="dxa"/>
            <w:shd w:val="clear" w:color="auto" w:fill="C1E4F5" w:themeFill="accent1" w:themeFillTint="33"/>
          </w:tcPr>
          <w:p w14:paraId="1EA87862" w14:textId="77777777" w:rsidR="00193D43" w:rsidRPr="00B54EFC" w:rsidRDefault="00193D43" w:rsidP="003158D7">
            <w:pPr>
              <w:spacing w:before="120" w:after="120"/>
              <w:rPr>
                <w:rFonts w:ascii="Arial" w:hAnsi="Arial" w:cs="Arial"/>
                <w:b/>
                <w:bCs/>
              </w:rPr>
            </w:pPr>
            <w:r w:rsidRPr="00B54EFC">
              <w:rPr>
                <w:rFonts w:ascii="Arial" w:hAnsi="Arial" w:cs="Arial"/>
                <w:b/>
                <w:bCs/>
              </w:rPr>
              <w:t>How we plan to meet the expectation</w:t>
            </w:r>
          </w:p>
        </w:tc>
        <w:tc>
          <w:tcPr>
            <w:tcW w:w="2409" w:type="dxa"/>
            <w:shd w:val="clear" w:color="auto" w:fill="C1E4F5" w:themeFill="accent1" w:themeFillTint="33"/>
          </w:tcPr>
          <w:p w14:paraId="401F093D" w14:textId="77777777" w:rsidR="00193D43" w:rsidRPr="00B54EFC" w:rsidRDefault="00193D43" w:rsidP="003158D7">
            <w:pPr>
              <w:spacing w:before="120" w:after="120"/>
              <w:rPr>
                <w:rFonts w:ascii="Arial" w:hAnsi="Arial" w:cs="Arial"/>
                <w:b/>
                <w:bCs/>
              </w:rPr>
            </w:pPr>
            <w:r w:rsidRPr="00B54EFC">
              <w:rPr>
                <w:rFonts w:ascii="Arial" w:hAnsi="Arial" w:cs="Arial"/>
                <w:b/>
                <w:bCs/>
              </w:rPr>
              <w:t>Quarterly progress</w:t>
            </w:r>
          </w:p>
        </w:tc>
      </w:tr>
      <w:tr w:rsidR="00193D43" w:rsidRPr="00B54EFC" w14:paraId="0ACB7A14" w14:textId="77777777" w:rsidTr="00F91883">
        <w:trPr>
          <w:trHeight w:val="3067"/>
        </w:trPr>
        <w:tc>
          <w:tcPr>
            <w:tcW w:w="461" w:type="dxa"/>
            <w:shd w:val="clear" w:color="auto" w:fill="C1E4F5" w:themeFill="accent1" w:themeFillTint="33"/>
          </w:tcPr>
          <w:p w14:paraId="2F6DA0EA" w14:textId="77777777" w:rsidR="00193D43" w:rsidRPr="00B54EFC" w:rsidRDefault="00193D43" w:rsidP="003158D7">
            <w:pPr>
              <w:spacing w:before="120" w:after="120"/>
              <w:rPr>
                <w:rFonts w:ascii="Arial" w:hAnsi="Arial" w:cs="Arial"/>
              </w:rPr>
            </w:pPr>
            <w:r w:rsidRPr="00B54EFC">
              <w:rPr>
                <w:rFonts w:ascii="Arial" w:hAnsi="Arial" w:cs="Arial"/>
              </w:rPr>
              <w:t>8</w:t>
            </w:r>
          </w:p>
        </w:tc>
        <w:tc>
          <w:tcPr>
            <w:tcW w:w="3220" w:type="dxa"/>
            <w:shd w:val="clear" w:color="auto" w:fill="C1E4F5" w:themeFill="accent1" w:themeFillTint="33"/>
          </w:tcPr>
          <w:p w14:paraId="1BC2F952" w14:textId="77777777" w:rsidR="00193D43" w:rsidRPr="00B54EFC" w:rsidRDefault="00193D43" w:rsidP="003158D7">
            <w:pPr>
              <w:spacing w:before="120" w:after="120"/>
              <w:rPr>
                <w:rFonts w:ascii="Arial" w:hAnsi="Arial" w:cs="Arial"/>
              </w:rPr>
            </w:pPr>
            <w:r w:rsidRPr="00B54EFC">
              <w:rPr>
                <w:rFonts w:ascii="Arial" w:hAnsi="Arial" w:cs="Arial"/>
              </w:rPr>
              <w:t>Progress is made on implementing recommendations from the Board commissioned external reviews into workplace culture and consumer engagement. This should include initiatives such as a consumer reference group. This should include the involvement of patient groups.</w:t>
            </w:r>
          </w:p>
        </w:tc>
        <w:tc>
          <w:tcPr>
            <w:tcW w:w="2977" w:type="dxa"/>
          </w:tcPr>
          <w:p w14:paraId="21E36DC5" w14:textId="77777777" w:rsidR="00193D43" w:rsidRPr="00B54EFC" w:rsidRDefault="00193D43" w:rsidP="003158D7">
            <w:pPr>
              <w:spacing w:before="120" w:after="120"/>
              <w:rPr>
                <w:rFonts w:ascii="Arial" w:hAnsi="Arial" w:cs="Arial"/>
                <w:color w:val="000000" w:themeColor="text1"/>
              </w:rPr>
            </w:pPr>
            <w:r w:rsidRPr="00B54EFC">
              <w:rPr>
                <w:rFonts w:ascii="Arial" w:hAnsi="Arial" w:cs="Arial"/>
                <w:color w:val="000000" w:themeColor="text1"/>
              </w:rPr>
              <w:t xml:space="preserve">We have established a 12 month “reset” programme to respond to recent external reviews. This includes the establishment of the Consumer Working Group to support the programme, alongside our ongoing commitment to increase consumer input and voice in our assessment and decision-making. </w:t>
            </w:r>
          </w:p>
        </w:tc>
        <w:tc>
          <w:tcPr>
            <w:tcW w:w="2409" w:type="dxa"/>
            <w:tcMar>
              <w:left w:w="0" w:type="dxa"/>
              <w:right w:w="0" w:type="dxa"/>
            </w:tcMar>
          </w:tcPr>
          <w:p w14:paraId="2CF6F423" w14:textId="77777777" w:rsidR="00193D43" w:rsidRPr="00B54EFC" w:rsidRDefault="00193D43" w:rsidP="003158D7">
            <w:pPr>
              <w:spacing w:before="120" w:after="120"/>
              <w:ind w:left="141"/>
              <w:rPr>
                <w:rFonts w:ascii="Arial" w:hAnsi="Arial" w:cs="Arial"/>
                <w:color w:val="000000" w:themeColor="text1"/>
              </w:rPr>
            </w:pPr>
            <w:r w:rsidRPr="00B54EFC">
              <w:rPr>
                <w:rFonts w:ascii="Arial" w:hAnsi="Arial" w:cs="Arial"/>
                <w:color w:val="000000" w:themeColor="text1"/>
              </w:rPr>
              <w:t>12-month reset programme established supported by Consumer and Patient Working Group.</w:t>
            </w:r>
          </w:p>
          <w:p w14:paraId="1900A6D4" w14:textId="77777777" w:rsidR="00193D43" w:rsidRPr="00B54EFC" w:rsidRDefault="00193D43" w:rsidP="003158D7">
            <w:pPr>
              <w:spacing w:before="120" w:after="120"/>
              <w:ind w:left="141"/>
              <w:rPr>
                <w:rFonts w:ascii="Arial" w:hAnsi="Arial" w:cs="Arial"/>
                <w:color w:val="000000" w:themeColor="text1"/>
              </w:rPr>
            </w:pPr>
            <w:r w:rsidRPr="00B54EFC">
              <w:rPr>
                <w:rFonts w:ascii="Arial" w:hAnsi="Arial" w:cs="Arial"/>
                <w:color w:val="000000" w:themeColor="text1"/>
              </w:rPr>
              <w:t xml:space="preserve">Monthly progress reports for the Reset Programme are published on Pharmac’s website. </w:t>
            </w:r>
          </w:p>
          <w:p w14:paraId="490CCAC3" w14:textId="77777777" w:rsidR="00193D43" w:rsidRPr="00B54EFC" w:rsidRDefault="00193D43" w:rsidP="003158D7">
            <w:pPr>
              <w:spacing w:before="120" w:after="120"/>
              <w:ind w:left="141"/>
              <w:rPr>
                <w:rFonts w:ascii="Arial" w:hAnsi="Arial" w:cs="Arial"/>
                <w:color w:val="000000" w:themeColor="text1"/>
              </w:rPr>
            </w:pPr>
          </w:p>
        </w:tc>
      </w:tr>
      <w:tr w:rsidR="00193D43" w:rsidRPr="00B54EFC" w14:paraId="1E6D935B" w14:textId="77777777" w:rsidTr="00235E85">
        <w:tc>
          <w:tcPr>
            <w:tcW w:w="461" w:type="dxa"/>
            <w:shd w:val="clear" w:color="auto" w:fill="C1E4F5" w:themeFill="accent1" w:themeFillTint="33"/>
          </w:tcPr>
          <w:p w14:paraId="3B16FF92" w14:textId="77777777" w:rsidR="00193D43" w:rsidRPr="00B54EFC" w:rsidRDefault="00193D43" w:rsidP="003158D7">
            <w:pPr>
              <w:spacing w:before="120" w:after="120"/>
              <w:rPr>
                <w:rFonts w:ascii="Arial" w:hAnsi="Arial" w:cs="Arial"/>
              </w:rPr>
            </w:pPr>
            <w:r w:rsidRPr="00B54EFC">
              <w:rPr>
                <w:rFonts w:ascii="Arial" w:hAnsi="Arial" w:cs="Arial"/>
              </w:rPr>
              <w:t>9</w:t>
            </w:r>
          </w:p>
        </w:tc>
        <w:tc>
          <w:tcPr>
            <w:tcW w:w="3220" w:type="dxa"/>
            <w:shd w:val="clear" w:color="auto" w:fill="C1E4F5" w:themeFill="accent1" w:themeFillTint="33"/>
          </w:tcPr>
          <w:p w14:paraId="7C57679E" w14:textId="77777777" w:rsidR="00193D43" w:rsidRPr="00B54EFC" w:rsidRDefault="00193D43" w:rsidP="003158D7">
            <w:pPr>
              <w:spacing w:before="120" w:after="120"/>
              <w:rPr>
                <w:rFonts w:ascii="Arial" w:hAnsi="Arial" w:cs="Arial"/>
              </w:rPr>
            </w:pPr>
            <w:r w:rsidRPr="00B54EFC">
              <w:rPr>
                <w:rFonts w:ascii="Arial" w:hAnsi="Arial" w:cs="Arial"/>
              </w:rPr>
              <w:t xml:space="preserve">A new vision and strategy is developed that supports the organisation to be more outwardly stakeholder focused including ensuring this is reflected in the annual Statement of </w:t>
            </w:r>
            <w:r w:rsidRPr="00B54EFC">
              <w:rPr>
                <w:rFonts w:ascii="Arial" w:hAnsi="Arial" w:cs="Arial"/>
              </w:rPr>
              <w:lastRenderedPageBreak/>
              <w:t>Performance Expectations, and a revised Statement of Intent by June 2026.</w:t>
            </w:r>
          </w:p>
        </w:tc>
        <w:tc>
          <w:tcPr>
            <w:tcW w:w="2977" w:type="dxa"/>
          </w:tcPr>
          <w:p w14:paraId="402F0199" w14:textId="77777777" w:rsidR="00193D43" w:rsidRPr="00B54EFC" w:rsidRDefault="00193D43" w:rsidP="003158D7">
            <w:pPr>
              <w:spacing w:before="120" w:after="120"/>
              <w:rPr>
                <w:rFonts w:ascii="Arial" w:hAnsi="Arial" w:cs="Arial"/>
                <w:color w:val="000000" w:themeColor="text1"/>
              </w:rPr>
            </w:pPr>
            <w:r w:rsidRPr="00B54EFC">
              <w:rPr>
                <w:rFonts w:ascii="Arial" w:hAnsi="Arial" w:cs="Arial"/>
                <w:color w:val="000000" w:themeColor="text1"/>
              </w:rPr>
              <w:lastRenderedPageBreak/>
              <w:t>We will work with stakeholders to revise our vision and strategy by June 2026.</w:t>
            </w:r>
          </w:p>
        </w:tc>
        <w:tc>
          <w:tcPr>
            <w:tcW w:w="2409" w:type="dxa"/>
          </w:tcPr>
          <w:p w14:paraId="665D2551" w14:textId="7678763E" w:rsidR="00193D43" w:rsidRPr="00B54EFC" w:rsidRDefault="00193D43" w:rsidP="003158D7">
            <w:pPr>
              <w:spacing w:before="120" w:after="120"/>
              <w:rPr>
                <w:rFonts w:ascii="Arial" w:hAnsi="Arial" w:cs="Arial"/>
                <w:color w:val="000000" w:themeColor="text1"/>
              </w:rPr>
            </w:pPr>
            <w:r w:rsidRPr="00B54EFC">
              <w:rPr>
                <w:rFonts w:ascii="Arial" w:hAnsi="Arial" w:cs="Arial"/>
                <w:color w:val="000000" w:themeColor="text1"/>
              </w:rPr>
              <w:t>Vis</w:t>
            </w:r>
            <w:r w:rsidR="00CE4A89">
              <w:rPr>
                <w:rFonts w:ascii="Arial" w:hAnsi="Arial" w:cs="Arial"/>
                <w:color w:val="000000" w:themeColor="text1"/>
              </w:rPr>
              <w:t>i</w:t>
            </w:r>
            <w:r w:rsidRPr="00B54EFC">
              <w:rPr>
                <w:rFonts w:ascii="Arial" w:hAnsi="Arial" w:cs="Arial"/>
                <w:color w:val="000000" w:themeColor="text1"/>
              </w:rPr>
              <w:t xml:space="preserve">on and strategy work commenced and will be progressed in quarter two with plan to present paper to Pharmac Board in early December to </w:t>
            </w:r>
            <w:r w:rsidRPr="00B54EFC">
              <w:rPr>
                <w:rFonts w:ascii="Arial" w:hAnsi="Arial" w:cs="Arial"/>
                <w:color w:val="000000" w:themeColor="text1"/>
              </w:rPr>
              <w:lastRenderedPageBreak/>
              <w:t>endorse draft vision and strategy.</w:t>
            </w:r>
          </w:p>
        </w:tc>
      </w:tr>
      <w:tr w:rsidR="00193D43" w:rsidRPr="00B54EFC" w14:paraId="048D9959" w14:textId="77777777" w:rsidTr="00235E85">
        <w:tc>
          <w:tcPr>
            <w:tcW w:w="461" w:type="dxa"/>
            <w:shd w:val="clear" w:color="auto" w:fill="C1E4F5" w:themeFill="accent1" w:themeFillTint="33"/>
          </w:tcPr>
          <w:p w14:paraId="6CBAD85B" w14:textId="77777777" w:rsidR="00193D43" w:rsidRPr="00B54EFC" w:rsidRDefault="00193D43" w:rsidP="003158D7">
            <w:pPr>
              <w:spacing w:before="120" w:after="120"/>
              <w:rPr>
                <w:rFonts w:ascii="Arial" w:hAnsi="Arial" w:cs="Arial"/>
              </w:rPr>
            </w:pPr>
            <w:r w:rsidRPr="00B54EFC">
              <w:rPr>
                <w:rFonts w:ascii="Arial" w:hAnsi="Arial" w:cs="Arial"/>
              </w:rPr>
              <w:lastRenderedPageBreak/>
              <w:t>10</w:t>
            </w:r>
          </w:p>
        </w:tc>
        <w:tc>
          <w:tcPr>
            <w:tcW w:w="3220" w:type="dxa"/>
            <w:shd w:val="clear" w:color="auto" w:fill="C1E4F5" w:themeFill="accent1" w:themeFillTint="33"/>
          </w:tcPr>
          <w:p w14:paraId="570B1424" w14:textId="77777777" w:rsidR="00193D43" w:rsidRPr="00B54EFC" w:rsidRDefault="00193D43" w:rsidP="003158D7">
            <w:pPr>
              <w:spacing w:before="120" w:after="120"/>
              <w:rPr>
                <w:rFonts w:ascii="Arial" w:hAnsi="Arial" w:cs="Arial"/>
              </w:rPr>
            </w:pPr>
            <w:r w:rsidRPr="00B54EFC">
              <w:rPr>
                <w:rFonts w:ascii="Arial" w:hAnsi="Arial" w:cs="Arial"/>
              </w:rPr>
              <w:t>Pharmac is investing in data and digital infrastructure to enhance core functions and improve decision making, collaboration and transparency.</w:t>
            </w:r>
          </w:p>
        </w:tc>
        <w:tc>
          <w:tcPr>
            <w:tcW w:w="2977" w:type="dxa"/>
          </w:tcPr>
          <w:p w14:paraId="5F10974C" w14:textId="77777777" w:rsidR="00193D43" w:rsidRPr="00B54EFC" w:rsidRDefault="00193D43" w:rsidP="003158D7">
            <w:pPr>
              <w:spacing w:before="120" w:after="120"/>
              <w:rPr>
                <w:rFonts w:ascii="Arial" w:hAnsi="Arial" w:cs="Arial"/>
                <w:color w:val="000000" w:themeColor="text1"/>
              </w:rPr>
            </w:pPr>
            <w:r w:rsidRPr="00B54EFC">
              <w:rPr>
                <w:rFonts w:ascii="Arial" w:hAnsi="Arial" w:cs="Arial"/>
                <w:color w:val="000000" w:themeColor="text1"/>
              </w:rPr>
              <w:t>Our Data and Digital strategy reflects the steps ahead. Investments over the next 12 months will include the scoping and development of enhancements for the Pharmaceutical Schedule and other externally facing systems as budget allows.</w:t>
            </w:r>
          </w:p>
        </w:tc>
        <w:tc>
          <w:tcPr>
            <w:tcW w:w="2409" w:type="dxa"/>
          </w:tcPr>
          <w:p w14:paraId="1A891FDE" w14:textId="77777777" w:rsidR="00193D43" w:rsidRPr="00B54EFC" w:rsidRDefault="00193D43" w:rsidP="003158D7">
            <w:pPr>
              <w:pStyle w:val="BodyText"/>
              <w:spacing w:before="120" w:after="120"/>
              <w:jc w:val="left"/>
              <w:rPr>
                <w:rFonts w:cs="Arial"/>
                <w:bCs/>
                <w:sz w:val="20"/>
                <w:szCs w:val="20"/>
              </w:rPr>
            </w:pPr>
            <w:r w:rsidRPr="00B54EFC">
              <w:rPr>
                <w:rFonts w:cs="Arial"/>
                <w:bCs/>
                <w:sz w:val="20"/>
                <w:szCs w:val="20"/>
              </w:rPr>
              <w:t xml:space="preserve">Work underway scoping the requirements and the detailed design for the first projects. We are updating planned timelines, resource requirements and costings. </w:t>
            </w:r>
          </w:p>
          <w:p w14:paraId="199858A6" w14:textId="77777777" w:rsidR="00193D43" w:rsidRPr="00B54EFC" w:rsidRDefault="00193D43" w:rsidP="003158D7">
            <w:pPr>
              <w:pStyle w:val="NormalWeb"/>
              <w:spacing w:before="120" w:beforeAutospacing="0" w:after="120" w:afterAutospacing="0"/>
              <w:rPr>
                <w:rFonts w:ascii="Arial" w:hAnsi="Arial" w:cs="Arial"/>
                <w:color w:val="000000" w:themeColor="text1"/>
                <w:szCs w:val="20"/>
              </w:rPr>
            </w:pPr>
            <w:r w:rsidRPr="00B54EFC">
              <w:rPr>
                <w:rFonts w:ascii="Arial" w:hAnsi="Arial" w:cs="Arial"/>
                <w:bCs/>
                <w:szCs w:val="20"/>
              </w:rPr>
              <w:t>Governance group established to ensure the initiatives within scope align with Pharmac’s strategic objectives and regulatory requirements.</w:t>
            </w:r>
          </w:p>
        </w:tc>
      </w:tr>
      <w:tr w:rsidR="00193D43" w:rsidRPr="00B54EFC" w14:paraId="4336F21D" w14:textId="77777777" w:rsidTr="00235E85">
        <w:tc>
          <w:tcPr>
            <w:tcW w:w="461" w:type="dxa"/>
            <w:shd w:val="clear" w:color="auto" w:fill="C1E4F5" w:themeFill="accent1" w:themeFillTint="33"/>
          </w:tcPr>
          <w:p w14:paraId="474091EC" w14:textId="77777777" w:rsidR="00193D43" w:rsidRPr="00B54EFC" w:rsidRDefault="00193D43" w:rsidP="003158D7">
            <w:pPr>
              <w:keepNext/>
              <w:keepLines/>
              <w:spacing w:before="120" w:after="120"/>
              <w:rPr>
                <w:rFonts w:ascii="Arial" w:hAnsi="Arial" w:cs="Arial"/>
              </w:rPr>
            </w:pPr>
            <w:bookmarkStart w:id="14" w:name="_Hlk168654381"/>
            <w:r w:rsidRPr="00B54EFC">
              <w:rPr>
                <w:rFonts w:ascii="Arial" w:hAnsi="Arial" w:cs="Arial"/>
              </w:rPr>
              <w:t>11</w:t>
            </w:r>
          </w:p>
        </w:tc>
        <w:tc>
          <w:tcPr>
            <w:tcW w:w="3220" w:type="dxa"/>
            <w:shd w:val="clear" w:color="auto" w:fill="C1E4F5" w:themeFill="accent1" w:themeFillTint="33"/>
          </w:tcPr>
          <w:p w14:paraId="132AD31E" w14:textId="77777777" w:rsidR="00193D43" w:rsidRPr="00B54EFC" w:rsidRDefault="00193D43" w:rsidP="003158D7">
            <w:pPr>
              <w:keepNext/>
              <w:keepLines/>
              <w:spacing w:before="120" w:after="120"/>
              <w:rPr>
                <w:rFonts w:ascii="Arial" w:hAnsi="Arial" w:cs="Arial"/>
              </w:rPr>
            </w:pPr>
            <w:r w:rsidRPr="00B54EFC">
              <w:rPr>
                <w:rFonts w:ascii="Arial" w:hAnsi="Arial" w:cs="Arial"/>
              </w:rPr>
              <w:t>Pharmac continues to contribute to the Government’s health priorities including:</w:t>
            </w:r>
          </w:p>
          <w:p w14:paraId="6CF1EB34" w14:textId="77777777" w:rsidR="00193D43" w:rsidRPr="00B54EFC" w:rsidRDefault="00193D43" w:rsidP="003158D7">
            <w:pPr>
              <w:pStyle w:val="ListParagraph"/>
              <w:keepNext/>
              <w:keepLines/>
              <w:numPr>
                <w:ilvl w:val="0"/>
                <w:numId w:val="15"/>
              </w:numPr>
              <w:spacing w:before="120" w:after="120"/>
              <w:ind w:left="357" w:hanging="357"/>
              <w:contextualSpacing w:val="0"/>
              <w:rPr>
                <w:rFonts w:ascii="Arial" w:hAnsi="Arial" w:cs="Arial"/>
              </w:rPr>
            </w:pPr>
            <w:r w:rsidRPr="00B54EFC">
              <w:rPr>
                <w:rFonts w:ascii="Arial" w:hAnsi="Arial" w:cs="Arial"/>
              </w:rPr>
              <w:t>The Government Policy Statement on Health 2024-2027.</w:t>
            </w:r>
          </w:p>
          <w:p w14:paraId="17D92AC5" w14:textId="77777777" w:rsidR="00193D43" w:rsidRPr="00B54EFC" w:rsidRDefault="00193D43" w:rsidP="003158D7">
            <w:pPr>
              <w:pStyle w:val="ListParagraph"/>
              <w:keepNext/>
              <w:keepLines/>
              <w:numPr>
                <w:ilvl w:val="0"/>
                <w:numId w:val="15"/>
              </w:numPr>
              <w:spacing w:before="120" w:after="120"/>
              <w:ind w:left="357" w:hanging="357"/>
              <w:contextualSpacing w:val="0"/>
              <w:rPr>
                <w:rFonts w:ascii="Arial" w:hAnsi="Arial" w:cs="Arial"/>
              </w:rPr>
            </w:pPr>
            <w:r w:rsidRPr="00B54EFC">
              <w:rPr>
                <w:rFonts w:ascii="Arial" w:hAnsi="Arial" w:cs="Arial"/>
              </w:rPr>
              <w:t>National health targets.</w:t>
            </w:r>
          </w:p>
          <w:p w14:paraId="014A8B3B" w14:textId="77777777" w:rsidR="00193D43" w:rsidRPr="00B54EFC" w:rsidRDefault="00193D43" w:rsidP="003158D7">
            <w:pPr>
              <w:pStyle w:val="ListParagraph"/>
              <w:keepNext/>
              <w:keepLines/>
              <w:numPr>
                <w:ilvl w:val="0"/>
                <w:numId w:val="15"/>
              </w:numPr>
              <w:spacing w:before="120" w:after="120"/>
              <w:ind w:left="357" w:hanging="357"/>
              <w:contextualSpacing w:val="0"/>
              <w:rPr>
                <w:rFonts w:ascii="Arial" w:hAnsi="Arial" w:cs="Arial"/>
              </w:rPr>
            </w:pPr>
            <w:r w:rsidRPr="00B54EFC">
              <w:rPr>
                <w:rFonts w:ascii="Arial" w:hAnsi="Arial" w:cs="Arial"/>
              </w:rPr>
              <w:t>New Zealand Health Plan and associated Pae Ora strategies.</w:t>
            </w:r>
          </w:p>
        </w:tc>
        <w:tc>
          <w:tcPr>
            <w:tcW w:w="2977" w:type="dxa"/>
          </w:tcPr>
          <w:p w14:paraId="23CC0ABC" w14:textId="77777777" w:rsidR="00193D43" w:rsidRPr="00B54EFC" w:rsidRDefault="00193D43" w:rsidP="003158D7">
            <w:pPr>
              <w:keepNext/>
              <w:keepLines/>
              <w:spacing w:before="120" w:after="120"/>
              <w:rPr>
                <w:rFonts w:ascii="Arial" w:hAnsi="Arial" w:cs="Arial"/>
                <w:color w:val="000000" w:themeColor="text1"/>
              </w:rPr>
            </w:pPr>
            <w:r w:rsidRPr="00B54EFC">
              <w:rPr>
                <w:rFonts w:ascii="Arial" w:hAnsi="Arial" w:cs="Arial"/>
                <w:color w:val="000000" w:themeColor="text1"/>
              </w:rPr>
              <w:t>Our commitments to the Government Policy Statement, national health targets, and associated plans and strategies, are reflected in our statutory reports (Statement of Intent and annual Statement of Performance Expectations).</w:t>
            </w:r>
          </w:p>
        </w:tc>
        <w:tc>
          <w:tcPr>
            <w:tcW w:w="2409" w:type="dxa"/>
          </w:tcPr>
          <w:p w14:paraId="65C49FE5" w14:textId="77777777" w:rsidR="00193D43" w:rsidRPr="00B54EFC" w:rsidRDefault="00193D43" w:rsidP="003158D7">
            <w:pPr>
              <w:keepNext/>
              <w:keepLines/>
              <w:spacing w:before="120" w:after="120"/>
              <w:rPr>
                <w:rFonts w:ascii="Arial" w:hAnsi="Arial" w:cs="Arial"/>
                <w:color w:val="000000" w:themeColor="text1"/>
              </w:rPr>
            </w:pPr>
            <w:r w:rsidRPr="00B54EFC">
              <w:rPr>
                <w:rFonts w:ascii="Arial" w:hAnsi="Arial" w:cs="Arial"/>
                <w:color w:val="000000" w:themeColor="text1"/>
              </w:rPr>
              <w:t>Ongoing</w:t>
            </w:r>
          </w:p>
        </w:tc>
      </w:tr>
      <w:bookmarkEnd w:id="14"/>
      <w:tr w:rsidR="00193D43" w:rsidRPr="00B54EFC" w14:paraId="1A321C4C" w14:textId="77777777" w:rsidTr="00F91883">
        <w:trPr>
          <w:trHeight w:val="3252"/>
        </w:trPr>
        <w:tc>
          <w:tcPr>
            <w:tcW w:w="461" w:type="dxa"/>
            <w:shd w:val="clear" w:color="auto" w:fill="C1E4F5" w:themeFill="accent1" w:themeFillTint="33"/>
          </w:tcPr>
          <w:p w14:paraId="2DF3237E" w14:textId="77777777" w:rsidR="00193D43" w:rsidRPr="00B54EFC" w:rsidRDefault="00193D43" w:rsidP="003158D7">
            <w:pPr>
              <w:spacing w:before="120" w:after="120"/>
              <w:rPr>
                <w:rFonts w:ascii="Arial" w:hAnsi="Arial" w:cs="Arial"/>
              </w:rPr>
            </w:pPr>
            <w:r w:rsidRPr="00B54EFC">
              <w:rPr>
                <w:rFonts w:ascii="Arial" w:hAnsi="Arial" w:cs="Arial"/>
              </w:rPr>
              <w:t>12</w:t>
            </w:r>
          </w:p>
        </w:tc>
        <w:tc>
          <w:tcPr>
            <w:tcW w:w="3220" w:type="dxa"/>
            <w:shd w:val="clear" w:color="auto" w:fill="C1E4F5" w:themeFill="accent1" w:themeFillTint="33"/>
          </w:tcPr>
          <w:p w14:paraId="63A57442" w14:textId="77777777" w:rsidR="00193D43" w:rsidRPr="00B54EFC" w:rsidRDefault="00193D43" w:rsidP="003158D7">
            <w:pPr>
              <w:spacing w:before="120" w:after="120"/>
              <w:rPr>
                <w:rFonts w:ascii="Arial" w:hAnsi="Arial" w:cs="Arial"/>
              </w:rPr>
            </w:pPr>
            <w:r w:rsidRPr="00B54EFC">
              <w:rPr>
                <w:rFonts w:ascii="Arial" w:hAnsi="Arial" w:cs="Arial"/>
              </w:rPr>
              <w:t xml:space="preserve">Pharmac’s work gives effect to the Cabinet Circular (24) 5: </w:t>
            </w:r>
            <w:r w:rsidRPr="00B54EFC">
              <w:rPr>
                <w:rFonts w:ascii="Arial" w:hAnsi="Arial" w:cs="Arial"/>
                <w:i/>
                <w:iCs/>
              </w:rPr>
              <w:t>Needs-based Service Provision</w:t>
            </w:r>
            <w:r w:rsidRPr="00B54EFC">
              <w:rPr>
                <w:rFonts w:ascii="Arial" w:hAnsi="Arial" w:cs="Arial"/>
              </w:rPr>
              <w:t>, to meet the Government’s expectations for how the targeting, commissioning and design of public services should be based on the needs of all New Zealanders.</w:t>
            </w:r>
          </w:p>
        </w:tc>
        <w:tc>
          <w:tcPr>
            <w:tcW w:w="2977" w:type="dxa"/>
          </w:tcPr>
          <w:p w14:paraId="5D69FFDC" w14:textId="7B6D4258" w:rsidR="00193D43" w:rsidRPr="00B54EFC" w:rsidRDefault="00193D43" w:rsidP="003158D7">
            <w:pPr>
              <w:spacing w:before="120" w:after="120"/>
              <w:rPr>
                <w:rFonts w:ascii="Arial" w:hAnsi="Arial" w:cs="Arial"/>
                <w:color w:val="000000" w:themeColor="text1"/>
              </w:rPr>
            </w:pPr>
            <w:r w:rsidRPr="00B54EFC">
              <w:rPr>
                <w:rFonts w:ascii="Arial" w:hAnsi="Arial" w:cs="Arial"/>
                <w:color w:val="000000" w:themeColor="text1"/>
              </w:rPr>
              <w:t>We will revise our policies and procedures to ensure alignment with Cabinet Circular (24) 5: Needs-based Service Provision.</w:t>
            </w:r>
            <w:r w:rsidR="00B60525">
              <w:rPr>
                <w:rFonts w:ascii="Arial" w:hAnsi="Arial" w:cs="Arial"/>
                <w:color w:val="000000" w:themeColor="text1"/>
              </w:rPr>
              <w:t xml:space="preserve"> </w:t>
            </w:r>
          </w:p>
        </w:tc>
        <w:tc>
          <w:tcPr>
            <w:tcW w:w="2409" w:type="dxa"/>
          </w:tcPr>
          <w:p w14:paraId="46898CBD" w14:textId="0FA9C51C" w:rsidR="00193D43" w:rsidRPr="00B54EFC" w:rsidRDefault="00193D43" w:rsidP="003158D7">
            <w:pPr>
              <w:pStyle w:val="BodyText"/>
              <w:keepNext/>
              <w:keepLines/>
              <w:spacing w:before="120" w:after="120"/>
              <w:jc w:val="left"/>
              <w:rPr>
                <w:rFonts w:cs="Arial"/>
                <w:sz w:val="20"/>
                <w:szCs w:val="20"/>
              </w:rPr>
            </w:pPr>
            <w:r w:rsidRPr="00B54EFC">
              <w:rPr>
                <w:rFonts w:cs="Arial"/>
                <w:sz w:val="20"/>
                <w:szCs w:val="20"/>
              </w:rPr>
              <w:t xml:space="preserve">Consideration of populations with the highest health needs are an integral part of Pharmac’s Factors for Consideration and are applied throughout our assessment and </w:t>
            </w:r>
            <w:r w:rsidR="000074EC" w:rsidRPr="00B54EFC">
              <w:rPr>
                <w:rFonts w:cs="Arial"/>
                <w:sz w:val="20"/>
                <w:szCs w:val="20"/>
              </w:rPr>
              <w:t>decision-making</w:t>
            </w:r>
            <w:r w:rsidRPr="00B54EFC">
              <w:rPr>
                <w:rFonts w:cs="Arial"/>
                <w:sz w:val="20"/>
                <w:szCs w:val="20"/>
              </w:rPr>
              <w:t xml:space="preserve"> processes.</w:t>
            </w:r>
          </w:p>
          <w:p w14:paraId="77768DFD" w14:textId="5E4052AE" w:rsidR="00193D43" w:rsidRPr="00F91883" w:rsidRDefault="00193D43" w:rsidP="003158D7">
            <w:pPr>
              <w:pStyle w:val="BodyText"/>
              <w:keepNext/>
              <w:keepLines/>
              <w:spacing w:before="120" w:after="120"/>
              <w:jc w:val="left"/>
              <w:rPr>
                <w:rFonts w:cs="Arial"/>
                <w:sz w:val="20"/>
                <w:szCs w:val="20"/>
              </w:rPr>
            </w:pPr>
            <w:r w:rsidRPr="00B54EFC">
              <w:rPr>
                <w:rFonts w:cs="Arial"/>
                <w:sz w:val="20"/>
                <w:szCs w:val="20"/>
              </w:rPr>
              <w:t>Operational polices updated as required.</w:t>
            </w:r>
          </w:p>
        </w:tc>
      </w:tr>
      <w:tr w:rsidR="00193D43" w:rsidRPr="00B54EFC" w14:paraId="4AE65960" w14:textId="77777777" w:rsidTr="00235E85">
        <w:tc>
          <w:tcPr>
            <w:tcW w:w="461" w:type="dxa"/>
            <w:shd w:val="clear" w:color="auto" w:fill="C1E4F5" w:themeFill="accent1" w:themeFillTint="33"/>
          </w:tcPr>
          <w:p w14:paraId="0F744CFB" w14:textId="77777777" w:rsidR="00193D43" w:rsidRPr="00B54EFC" w:rsidRDefault="00193D43" w:rsidP="003158D7">
            <w:pPr>
              <w:spacing w:before="120" w:after="120"/>
              <w:rPr>
                <w:rFonts w:ascii="Arial" w:hAnsi="Arial" w:cs="Arial"/>
              </w:rPr>
            </w:pPr>
            <w:r w:rsidRPr="00B54EFC">
              <w:rPr>
                <w:rFonts w:ascii="Arial" w:hAnsi="Arial" w:cs="Arial"/>
              </w:rPr>
              <w:t>13</w:t>
            </w:r>
          </w:p>
        </w:tc>
        <w:tc>
          <w:tcPr>
            <w:tcW w:w="3220" w:type="dxa"/>
            <w:shd w:val="clear" w:color="auto" w:fill="C1E4F5" w:themeFill="accent1" w:themeFillTint="33"/>
          </w:tcPr>
          <w:p w14:paraId="7BB9E397" w14:textId="77777777" w:rsidR="00193D43" w:rsidRPr="00B54EFC" w:rsidRDefault="00193D43" w:rsidP="003158D7">
            <w:pPr>
              <w:spacing w:before="120" w:after="120"/>
              <w:rPr>
                <w:rFonts w:ascii="Arial" w:hAnsi="Arial" w:cs="Arial"/>
              </w:rPr>
            </w:pPr>
            <w:r w:rsidRPr="00B54EFC">
              <w:rPr>
                <w:rFonts w:ascii="Arial" w:hAnsi="Arial" w:cs="Arial"/>
              </w:rPr>
              <w:t>Pharmac is delivering the agreed outcomes from the medical devices review including working collaboratively with the Ministry of Health, Health New Zealand, medical devices industry and other stakeholders.</w:t>
            </w:r>
          </w:p>
        </w:tc>
        <w:tc>
          <w:tcPr>
            <w:tcW w:w="2977" w:type="dxa"/>
          </w:tcPr>
          <w:p w14:paraId="255D10B7" w14:textId="77777777" w:rsidR="00193D43" w:rsidRPr="00B54EFC" w:rsidRDefault="00193D43" w:rsidP="003158D7">
            <w:pPr>
              <w:spacing w:before="120" w:after="120"/>
              <w:rPr>
                <w:rFonts w:ascii="Arial" w:hAnsi="Arial" w:cs="Arial"/>
                <w:color w:val="000000" w:themeColor="text1"/>
              </w:rPr>
            </w:pPr>
            <w:r w:rsidRPr="00B54EFC">
              <w:rPr>
                <w:rFonts w:ascii="Arial" w:hAnsi="Arial" w:cs="Arial"/>
                <w:color w:val="000000" w:themeColor="text1"/>
              </w:rPr>
              <w:t xml:space="preserve">We will work with the Ministry of Health and Health NZ to deliver the agreed outcomes of the Medical Devices review. </w:t>
            </w:r>
          </w:p>
        </w:tc>
        <w:tc>
          <w:tcPr>
            <w:tcW w:w="2409" w:type="dxa"/>
          </w:tcPr>
          <w:p w14:paraId="7E5715DE" w14:textId="77777777" w:rsidR="00193D43" w:rsidRPr="00B54EFC" w:rsidRDefault="00193D43" w:rsidP="003158D7">
            <w:pPr>
              <w:spacing w:before="120" w:after="120"/>
              <w:rPr>
                <w:rFonts w:ascii="Arial" w:hAnsi="Arial" w:cs="Arial"/>
                <w:color w:val="000000" w:themeColor="text1"/>
              </w:rPr>
            </w:pPr>
            <w:r w:rsidRPr="00B54EFC">
              <w:rPr>
                <w:rFonts w:ascii="Arial" w:hAnsi="Arial" w:cs="Arial"/>
                <w:color w:val="000000" w:themeColor="text1"/>
              </w:rPr>
              <w:t xml:space="preserve">Government decisions concerning Medical Devices released. </w:t>
            </w:r>
          </w:p>
          <w:p w14:paraId="011CDA10" w14:textId="25903EE0" w:rsidR="00193D43" w:rsidRPr="00B54EFC" w:rsidRDefault="00193D43" w:rsidP="003158D7">
            <w:pPr>
              <w:spacing w:before="120" w:after="120"/>
              <w:rPr>
                <w:rFonts w:ascii="Arial" w:hAnsi="Arial" w:cs="Arial"/>
                <w:color w:val="000000" w:themeColor="text1"/>
              </w:rPr>
            </w:pPr>
            <w:r w:rsidRPr="00B54EFC">
              <w:rPr>
                <w:rFonts w:ascii="Arial" w:hAnsi="Arial" w:cs="Arial"/>
                <w:color w:val="000000" w:themeColor="text1"/>
              </w:rPr>
              <w:t>Cross agency oversight group meeting regularly to progress implementation of decisions.</w:t>
            </w:r>
            <w:r w:rsidR="00B60525">
              <w:rPr>
                <w:rFonts w:ascii="Arial" w:hAnsi="Arial" w:cs="Arial"/>
                <w:color w:val="000000" w:themeColor="text1"/>
              </w:rPr>
              <w:t xml:space="preserve"> </w:t>
            </w:r>
          </w:p>
        </w:tc>
      </w:tr>
    </w:tbl>
    <w:p w14:paraId="691D49B1" w14:textId="54F8E3FA" w:rsidR="00193D43" w:rsidRPr="001F3847" w:rsidRDefault="00193D43">
      <w:pPr>
        <w:spacing w:after="240" w:line="240" w:lineRule="auto"/>
        <w:rPr>
          <w:rFonts w:ascii="Arial" w:hAnsi="Arial" w:cs="Arial"/>
          <w:sz w:val="22"/>
          <w:szCs w:val="22"/>
        </w:rPr>
        <w:pPrChange w:id="15" w:author="Helen Fielding" w:date="2025-10-17T14:46:00Z" w16du:dateUtc="2025-10-17T01:46:00Z">
          <w:pPr>
            <w:spacing w:before="360" w:after="240"/>
          </w:pPr>
        </w:pPrChange>
      </w:pPr>
      <w:r w:rsidRPr="001F3847">
        <w:rPr>
          <w:rFonts w:ascii="Arial" w:hAnsi="Arial" w:cs="Arial"/>
          <w:b/>
          <w:bCs/>
          <w:sz w:val="28"/>
          <w:szCs w:val="28"/>
        </w:rPr>
        <w:br w:type="page"/>
      </w:r>
    </w:p>
    <w:p w14:paraId="1CE74A1F" w14:textId="5C9B72E8" w:rsidR="00144C3A" w:rsidRDefault="00144C3A" w:rsidP="003158D7">
      <w:pPr>
        <w:spacing w:after="240" w:line="240" w:lineRule="auto"/>
        <w:rPr>
          <w:rFonts w:ascii="Arial" w:eastAsia="DengXian" w:hAnsi="Arial" w:cs="Arial"/>
          <w:b/>
          <w:bCs/>
          <w:sz w:val="28"/>
          <w:szCs w:val="28"/>
        </w:rPr>
      </w:pPr>
      <w:r w:rsidRPr="00180478">
        <w:rPr>
          <w:rFonts w:ascii="Arial" w:eastAsia="DengXian" w:hAnsi="Arial" w:cs="Arial"/>
          <w:b/>
          <w:bCs/>
          <w:sz w:val="28"/>
          <w:szCs w:val="28"/>
        </w:rPr>
        <w:lastRenderedPageBreak/>
        <w:t xml:space="preserve">Appendix </w:t>
      </w:r>
      <w:r w:rsidR="003158D7">
        <w:rPr>
          <w:rFonts w:ascii="Arial" w:eastAsia="DengXian" w:hAnsi="Arial" w:cs="Arial"/>
          <w:b/>
          <w:bCs/>
          <w:sz w:val="28"/>
          <w:szCs w:val="28"/>
        </w:rPr>
        <w:t>C</w:t>
      </w:r>
      <w:r w:rsidRPr="00180478">
        <w:rPr>
          <w:rFonts w:ascii="Arial" w:eastAsia="DengXian" w:hAnsi="Arial" w:cs="Arial"/>
          <w:b/>
          <w:bCs/>
          <w:sz w:val="28"/>
          <w:szCs w:val="28"/>
        </w:rPr>
        <w:t xml:space="preserve"> - </w:t>
      </w:r>
      <w:bookmarkStart w:id="16" w:name="_Hlk212033086"/>
      <w:r w:rsidRPr="00180478">
        <w:rPr>
          <w:rFonts w:ascii="Arial" w:eastAsia="DengXian" w:hAnsi="Arial" w:cs="Arial"/>
          <w:b/>
          <w:bCs/>
          <w:sz w:val="28"/>
          <w:szCs w:val="28"/>
        </w:rPr>
        <w:t>SPE Performance measures 2025/26</w:t>
      </w:r>
      <w:bookmarkEnd w:id="16"/>
    </w:p>
    <w:p w14:paraId="5E0F4987" w14:textId="74B62458" w:rsidR="003B58CD" w:rsidRDefault="003B58CD" w:rsidP="003158D7">
      <w:pPr>
        <w:spacing w:line="240" w:lineRule="auto"/>
      </w:pPr>
      <w:r w:rsidRPr="0048288C">
        <w:rPr>
          <w:rFonts w:ascii="Arial" w:hAnsi="Arial" w:cs="Arial"/>
          <w:b/>
          <w:bCs/>
          <w:sz w:val="18"/>
          <w:szCs w:val="18"/>
        </w:rPr>
        <w:t xml:space="preserve">Strategic Priority </w:t>
      </w:r>
      <w:r w:rsidR="00F91883">
        <w:rPr>
          <w:rFonts w:ascii="Arial" w:hAnsi="Arial" w:cs="Arial"/>
          <w:b/>
          <w:bCs/>
          <w:sz w:val="18"/>
          <w:szCs w:val="18"/>
        </w:rPr>
        <w:t>One: Enhanced</w:t>
      </w:r>
      <w:r w:rsidRPr="0048288C">
        <w:rPr>
          <w:rFonts w:ascii="Arial" w:hAnsi="Arial" w:cs="Arial"/>
          <w:b/>
          <w:bCs/>
          <w:sz w:val="18"/>
          <w:szCs w:val="18"/>
        </w:rPr>
        <w:t xml:space="preserve"> Assessment and Decision-making</w:t>
      </w:r>
    </w:p>
    <w:tbl>
      <w:tblPr>
        <w:tblStyle w:val="TableGrid"/>
        <w:tblW w:w="9209" w:type="dxa"/>
        <w:tblLayout w:type="fixed"/>
        <w:tblLook w:val="04A0" w:firstRow="1" w:lastRow="0" w:firstColumn="1" w:lastColumn="0" w:noHBand="0" w:noVBand="1"/>
      </w:tblPr>
      <w:tblGrid>
        <w:gridCol w:w="2122"/>
        <w:gridCol w:w="1134"/>
        <w:gridCol w:w="1701"/>
        <w:gridCol w:w="1701"/>
        <w:gridCol w:w="2551"/>
      </w:tblGrid>
      <w:tr w:rsidR="003B58CD" w:rsidRPr="008D3416" w14:paraId="74528017" w14:textId="77777777" w:rsidTr="003B58CD">
        <w:trPr>
          <w:trHeight w:val="434"/>
          <w:tblHeader/>
        </w:trPr>
        <w:tc>
          <w:tcPr>
            <w:tcW w:w="2122" w:type="dxa"/>
            <w:shd w:val="clear" w:color="auto" w:fill="D9D9D9"/>
          </w:tcPr>
          <w:p w14:paraId="15E17414" w14:textId="77777777" w:rsidR="003B58CD" w:rsidRPr="008D3416" w:rsidRDefault="003B58CD" w:rsidP="003158D7">
            <w:pPr>
              <w:spacing w:before="120" w:after="120"/>
              <w:rPr>
                <w:rFonts w:ascii="Arial" w:hAnsi="Arial" w:cs="Arial"/>
                <w:b/>
                <w:bCs/>
                <w:sz w:val="18"/>
                <w:szCs w:val="18"/>
              </w:rPr>
            </w:pPr>
            <w:r w:rsidRPr="008D3416">
              <w:rPr>
                <w:rFonts w:ascii="Arial" w:hAnsi="Arial" w:cs="Arial"/>
                <w:b/>
                <w:bCs/>
                <w:sz w:val="18"/>
                <w:szCs w:val="18"/>
              </w:rPr>
              <w:t>SPE Performance measure</w:t>
            </w:r>
          </w:p>
        </w:tc>
        <w:tc>
          <w:tcPr>
            <w:tcW w:w="1134" w:type="dxa"/>
            <w:shd w:val="clear" w:color="auto" w:fill="D9D9D9"/>
          </w:tcPr>
          <w:p w14:paraId="052ED8D8" w14:textId="77777777" w:rsidR="003B58CD" w:rsidRPr="008D3416" w:rsidRDefault="003B58CD" w:rsidP="003158D7">
            <w:pPr>
              <w:spacing w:before="120" w:after="120"/>
              <w:rPr>
                <w:rFonts w:ascii="Arial" w:hAnsi="Arial" w:cs="Arial"/>
                <w:b/>
                <w:bCs/>
                <w:sz w:val="18"/>
                <w:szCs w:val="18"/>
              </w:rPr>
            </w:pPr>
            <w:r w:rsidRPr="008D3416">
              <w:rPr>
                <w:rFonts w:ascii="Arial" w:hAnsi="Arial" w:cs="Arial"/>
                <w:b/>
                <w:bCs/>
                <w:sz w:val="18"/>
                <w:szCs w:val="18"/>
              </w:rPr>
              <w:t>2024/25 result</w:t>
            </w:r>
          </w:p>
        </w:tc>
        <w:tc>
          <w:tcPr>
            <w:tcW w:w="1701" w:type="dxa"/>
            <w:shd w:val="clear" w:color="auto" w:fill="D9D9D9"/>
          </w:tcPr>
          <w:p w14:paraId="71418512" w14:textId="77777777" w:rsidR="003B58CD" w:rsidRPr="008D3416" w:rsidRDefault="003B58CD" w:rsidP="003158D7">
            <w:pPr>
              <w:spacing w:before="120" w:after="120"/>
              <w:rPr>
                <w:rFonts w:ascii="Arial" w:hAnsi="Arial" w:cs="Arial"/>
                <w:b/>
                <w:bCs/>
                <w:sz w:val="18"/>
                <w:szCs w:val="18"/>
              </w:rPr>
            </w:pPr>
            <w:r>
              <w:rPr>
                <w:rFonts w:ascii="Arial" w:hAnsi="Arial" w:cs="Arial"/>
                <w:b/>
                <w:bCs/>
                <w:sz w:val="18"/>
                <w:szCs w:val="18"/>
              </w:rPr>
              <w:t xml:space="preserve">2025/26 </w:t>
            </w:r>
            <w:r w:rsidRPr="008D3416">
              <w:rPr>
                <w:rFonts w:ascii="Arial" w:hAnsi="Arial" w:cs="Arial"/>
                <w:b/>
                <w:bCs/>
                <w:sz w:val="18"/>
                <w:szCs w:val="18"/>
              </w:rPr>
              <w:t>Annual Target (from SPE)</w:t>
            </w:r>
          </w:p>
        </w:tc>
        <w:tc>
          <w:tcPr>
            <w:tcW w:w="1701" w:type="dxa"/>
            <w:shd w:val="clear" w:color="auto" w:fill="D9D9D9"/>
          </w:tcPr>
          <w:p w14:paraId="799B02FD" w14:textId="77777777" w:rsidR="003B58CD" w:rsidRPr="008D3416" w:rsidRDefault="003B58CD" w:rsidP="003158D7">
            <w:pPr>
              <w:spacing w:before="120" w:after="120"/>
              <w:rPr>
                <w:rFonts w:ascii="Arial" w:hAnsi="Arial" w:cs="Arial"/>
                <w:b/>
                <w:bCs/>
                <w:sz w:val="18"/>
                <w:szCs w:val="18"/>
              </w:rPr>
            </w:pPr>
            <w:r w:rsidRPr="008D3416">
              <w:rPr>
                <w:rFonts w:ascii="Arial" w:hAnsi="Arial" w:cs="Arial"/>
                <w:b/>
                <w:bCs/>
                <w:sz w:val="18"/>
                <w:szCs w:val="18"/>
              </w:rPr>
              <w:t>Result / Status</w:t>
            </w:r>
          </w:p>
        </w:tc>
        <w:tc>
          <w:tcPr>
            <w:tcW w:w="2551" w:type="dxa"/>
            <w:shd w:val="clear" w:color="auto" w:fill="D9D9D9" w:themeFill="background1" w:themeFillShade="D9"/>
          </w:tcPr>
          <w:p w14:paraId="4ACEA310" w14:textId="77777777" w:rsidR="003B58CD" w:rsidRPr="008D3416" w:rsidRDefault="003B58CD" w:rsidP="003158D7">
            <w:pPr>
              <w:spacing w:before="120" w:after="120"/>
              <w:rPr>
                <w:rFonts w:ascii="Arial" w:hAnsi="Arial" w:cs="Arial"/>
                <w:b/>
                <w:bCs/>
                <w:sz w:val="18"/>
                <w:szCs w:val="18"/>
              </w:rPr>
            </w:pPr>
            <w:r w:rsidRPr="008D3416">
              <w:rPr>
                <w:rFonts w:ascii="Arial" w:hAnsi="Arial" w:cs="Arial"/>
                <w:b/>
                <w:bCs/>
                <w:sz w:val="18"/>
                <w:szCs w:val="18"/>
              </w:rPr>
              <w:t xml:space="preserve">Commentary </w:t>
            </w:r>
          </w:p>
        </w:tc>
      </w:tr>
      <w:tr w:rsidR="003B58CD" w:rsidRPr="008D3416" w14:paraId="1737D250" w14:textId="77777777" w:rsidTr="003B58CD">
        <w:trPr>
          <w:trHeight w:val="472"/>
        </w:trPr>
        <w:tc>
          <w:tcPr>
            <w:tcW w:w="2122" w:type="dxa"/>
          </w:tcPr>
          <w:p w14:paraId="44D5AFEC" w14:textId="77777777" w:rsidR="003B58CD" w:rsidRPr="008D3416" w:rsidRDefault="003B58CD" w:rsidP="003158D7">
            <w:pPr>
              <w:spacing w:before="120" w:after="120"/>
              <w:rPr>
                <w:rFonts w:ascii="Arial" w:hAnsi="Arial" w:cs="Arial"/>
                <w:sz w:val="18"/>
                <w:szCs w:val="18"/>
              </w:rPr>
            </w:pPr>
            <w:r w:rsidRPr="008D3416">
              <w:rPr>
                <w:rFonts w:ascii="Arial" w:hAnsi="Arial" w:cs="Arial"/>
                <w:sz w:val="18"/>
                <w:szCs w:val="18"/>
              </w:rPr>
              <w:t>A reduction in the average time to assess and rank new applications – average for last 5 years</w:t>
            </w:r>
          </w:p>
        </w:tc>
        <w:tc>
          <w:tcPr>
            <w:tcW w:w="1134" w:type="dxa"/>
          </w:tcPr>
          <w:p w14:paraId="54CACD6B" w14:textId="77777777" w:rsidR="003B58CD" w:rsidRPr="008D3416" w:rsidRDefault="003B58CD" w:rsidP="003158D7">
            <w:pPr>
              <w:spacing w:before="120" w:after="120"/>
              <w:rPr>
                <w:rFonts w:ascii="Arial" w:hAnsi="Arial" w:cs="Arial"/>
                <w:sz w:val="18"/>
                <w:szCs w:val="18"/>
              </w:rPr>
            </w:pPr>
            <w:r w:rsidRPr="008D3416">
              <w:rPr>
                <w:rFonts w:ascii="Arial" w:hAnsi="Arial" w:cs="Arial"/>
                <w:sz w:val="18"/>
                <w:szCs w:val="18"/>
              </w:rPr>
              <w:t>27.2 months</w:t>
            </w:r>
          </w:p>
        </w:tc>
        <w:tc>
          <w:tcPr>
            <w:tcW w:w="1701" w:type="dxa"/>
          </w:tcPr>
          <w:p w14:paraId="0337762A" w14:textId="77777777" w:rsidR="003B58CD" w:rsidRPr="008D3416" w:rsidRDefault="003B58CD" w:rsidP="003158D7">
            <w:pPr>
              <w:spacing w:before="120" w:after="120"/>
              <w:rPr>
                <w:rFonts w:ascii="Arial" w:hAnsi="Arial" w:cs="Arial"/>
                <w:sz w:val="18"/>
                <w:szCs w:val="18"/>
              </w:rPr>
            </w:pPr>
            <w:r>
              <w:rPr>
                <w:rFonts w:ascii="Arial" w:hAnsi="Arial" w:cs="Arial"/>
                <w:sz w:val="18"/>
                <w:szCs w:val="18"/>
              </w:rPr>
              <w:t>&lt;</w:t>
            </w:r>
            <w:r w:rsidRPr="008D3416">
              <w:rPr>
                <w:rFonts w:ascii="Arial" w:hAnsi="Arial" w:cs="Arial"/>
                <w:sz w:val="18"/>
                <w:szCs w:val="18"/>
              </w:rPr>
              <w:t xml:space="preserve"> 21.5 months (proposals received in last 5 years).</w:t>
            </w:r>
          </w:p>
        </w:tc>
        <w:tc>
          <w:tcPr>
            <w:tcW w:w="1701" w:type="dxa"/>
          </w:tcPr>
          <w:p w14:paraId="01BCD924" w14:textId="77777777" w:rsidR="003B58CD" w:rsidRPr="008D3416" w:rsidRDefault="003B58CD" w:rsidP="003158D7">
            <w:pPr>
              <w:spacing w:before="120" w:after="120"/>
              <w:rPr>
                <w:rFonts w:ascii="Arial" w:hAnsi="Arial" w:cs="Arial"/>
                <w:sz w:val="18"/>
                <w:szCs w:val="18"/>
              </w:rPr>
            </w:pPr>
            <w:r w:rsidRPr="008D3416">
              <w:rPr>
                <w:rFonts w:ascii="Arial" w:hAnsi="Arial" w:cs="Arial"/>
                <w:sz w:val="18"/>
                <w:szCs w:val="18"/>
              </w:rPr>
              <w:t>28</w:t>
            </w:r>
            <w:r>
              <w:rPr>
                <w:rFonts w:ascii="Arial" w:hAnsi="Arial" w:cs="Arial"/>
                <w:sz w:val="18"/>
                <w:szCs w:val="18"/>
              </w:rPr>
              <w:t xml:space="preserve"> months</w:t>
            </w:r>
          </w:p>
          <w:p w14:paraId="44E2F02E" w14:textId="153EAD99" w:rsidR="003B58CD" w:rsidRPr="008D3416" w:rsidRDefault="003B58CD" w:rsidP="003158D7">
            <w:pPr>
              <w:spacing w:before="120" w:after="120"/>
              <w:rPr>
                <w:rFonts w:ascii="Arial" w:hAnsi="Arial" w:cs="Arial"/>
                <w:sz w:val="18"/>
                <w:szCs w:val="18"/>
              </w:rPr>
            </w:pPr>
          </w:p>
        </w:tc>
        <w:tc>
          <w:tcPr>
            <w:tcW w:w="2551" w:type="dxa"/>
          </w:tcPr>
          <w:p w14:paraId="5124E4BB" w14:textId="77777777" w:rsidR="003B58CD" w:rsidRDefault="003B58CD" w:rsidP="003158D7">
            <w:pPr>
              <w:spacing w:before="120" w:after="120"/>
              <w:rPr>
                <w:rFonts w:ascii="Arial" w:hAnsi="Arial" w:cs="Arial"/>
                <w:sz w:val="18"/>
                <w:szCs w:val="18"/>
              </w:rPr>
            </w:pPr>
            <w:r>
              <w:rPr>
                <w:rFonts w:ascii="Arial" w:hAnsi="Arial" w:cs="Arial"/>
                <w:sz w:val="18"/>
                <w:szCs w:val="18"/>
              </w:rPr>
              <w:t>Results continue to decline.</w:t>
            </w:r>
          </w:p>
          <w:p w14:paraId="0F67ABD5" w14:textId="35EEC733" w:rsidR="003B58CD" w:rsidRPr="008D3416" w:rsidRDefault="003B58CD" w:rsidP="003158D7">
            <w:pPr>
              <w:spacing w:before="120" w:after="120"/>
              <w:rPr>
                <w:rFonts w:ascii="Arial" w:hAnsi="Arial" w:cs="Arial"/>
                <w:sz w:val="18"/>
                <w:szCs w:val="18"/>
              </w:rPr>
            </w:pPr>
            <w:r>
              <w:rPr>
                <w:rFonts w:ascii="Arial" w:hAnsi="Arial" w:cs="Arial"/>
                <w:sz w:val="18"/>
                <w:szCs w:val="18"/>
              </w:rPr>
              <w:t>Work is underway to segment the process steps</w:t>
            </w:r>
            <w:r w:rsidR="00220850">
              <w:rPr>
                <w:rFonts w:ascii="Arial" w:hAnsi="Arial" w:cs="Arial"/>
                <w:sz w:val="18"/>
                <w:szCs w:val="18"/>
              </w:rPr>
              <w:t xml:space="preserve"> and seek improvement</w:t>
            </w:r>
            <w:r>
              <w:rPr>
                <w:rFonts w:ascii="Arial" w:hAnsi="Arial" w:cs="Arial"/>
                <w:sz w:val="18"/>
                <w:szCs w:val="18"/>
              </w:rPr>
              <w:t>.</w:t>
            </w:r>
          </w:p>
        </w:tc>
      </w:tr>
      <w:tr w:rsidR="003B58CD" w:rsidRPr="008D3416" w14:paraId="2A1E1E66" w14:textId="77777777" w:rsidTr="003B58CD">
        <w:trPr>
          <w:trHeight w:val="1039"/>
        </w:trPr>
        <w:tc>
          <w:tcPr>
            <w:tcW w:w="2122" w:type="dxa"/>
          </w:tcPr>
          <w:p w14:paraId="3E3F38F9" w14:textId="77777777" w:rsidR="003B58CD" w:rsidRPr="008D3416" w:rsidRDefault="003B58CD" w:rsidP="003158D7">
            <w:pPr>
              <w:spacing w:before="120" w:after="120"/>
              <w:rPr>
                <w:rFonts w:ascii="Arial" w:hAnsi="Arial" w:cs="Arial"/>
                <w:sz w:val="18"/>
                <w:szCs w:val="18"/>
              </w:rPr>
            </w:pPr>
            <w:r w:rsidRPr="008D3416">
              <w:rPr>
                <w:rFonts w:ascii="Arial" w:hAnsi="Arial" w:cs="Arial"/>
                <w:sz w:val="18"/>
                <w:szCs w:val="18"/>
              </w:rPr>
              <w:t>A reduction in the average time to assess and rank new applications – average for all proposals</w:t>
            </w:r>
          </w:p>
        </w:tc>
        <w:tc>
          <w:tcPr>
            <w:tcW w:w="1134" w:type="dxa"/>
          </w:tcPr>
          <w:p w14:paraId="1A79903C" w14:textId="77777777" w:rsidR="003B58CD" w:rsidRPr="008D3416" w:rsidRDefault="003B58CD" w:rsidP="003158D7">
            <w:pPr>
              <w:spacing w:before="120" w:after="120"/>
              <w:rPr>
                <w:rFonts w:ascii="Arial" w:hAnsi="Arial" w:cs="Arial"/>
                <w:sz w:val="18"/>
                <w:szCs w:val="18"/>
              </w:rPr>
            </w:pPr>
            <w:r w:rsidRPr="008D3416">
              <w:rPr>
                <w:rFonts w:ascii="Arial" w:hAnsi="Arial" w:cs="Arial"/>
                <w:sz w:val="18"/>
                <w:szCs w:val="18"/>
              </w:rPr>
              <w:t>40.7 months</w:t>
            </w:r>
          </w:p>
        </w:tc>
        <w:tc>
          <w:tcPr>
            <w:tcW w:w="1701" w:type="dxa"/>
          </w:tcPr>
          <w:p w14:paraId="449F173A" w14:textId="77777777" w:rsidR="003B58CD" w:rsidRPr="008D3416" w:rsidRDefault="003B58CD" w:rsidP="003158D7">
            <w:pPr>
              <w:spacing w:before="120" w:after="120"/>
              <w:rPr>
                <w:rFonts w:ascii="Arial" w:hAnsi="Arial" w:cs="Arial"/>
                <w:sz w:val="18"/>
                <w:szCs w:val="18"/>
              </w:rPr>
            </w:pPr>
            <w:r>
              <w:rPr>
                <w:rFonts w:ascii="Arial" w:hAnsi="Arial" w:cs="Arial"/>
                <w:sz w:val="18"/>
                <w:szCs w:val="18"/>
              </w:rPr>
              <w:t>&lt;</w:t>
            </w:r>
            <w:r w:rsidRPr="008D3416">
              <w:rPr>
                <w:rFonts w:ascii="Arial" w:hAnsi="Arial" w:cs="Arial"/>
                <w:sz w:val="18"/>
                <w:szCs w:val="18"/>
              </w:rPr>
              <w:t xml:space="preserve"> 39.3 months (all proposals</w:t>
            </w:r>
            <w:r>
              <w:rPr>
                <w:rFonts w:ascii="Arial" w:hAnsi="Arial" w:cs="Arial"/>
                <w:sz w:val="18"/>
                <w:szCs w:val="18"/>
              </w:rPr>
              <w:t>)</w:t>
            </w:r>
            <w:r w:rsidRPr="008D3416">
              <w:rPr>
                <w:rFonts w:ascii="Arial" w:hAnsi="Arial" w:cs="Arial"/>
                <w:sz w:val="18"/>
                <w:szCs w:val="18"/>
              </w:rPr>
              <w:t>.</w:t>
            </w:r>
          </w:p>
        </w:tc>
        <w:tc>
          <w:tcPr>
            <w:tcW w:w="1701" w:type="dxa"/>
          </w:tcPr>
          <w:p w14:paraId="264AE636" w14:textId="77777777" w:rsidR="003B58CD" w:rsidRPr="008D3416" w:rsidRDefault="003B58CD" w:rsidP="003158D7">
            <w:pPr>
              <w:spacing w:before="120" w:after="120"/>
              <w:rPr>
                <w:rFonts w:ascii="Arial" w:hAnsi="Arial" w:cs="Arial"/>
                <w:sz w:val="18"/>
                <w:szCs w:val="18"/>
              </w:rPr>
            </w:pPr>
            <w:r w:rsidRPr="008D3416">
              <w:rPr>
                <w:rFonts w:ascii="Arial" w:hAnsi="Arial" w:cs="Arial"/>
                <w:sz w:val="18"/>
                <w:szCs w:val="18"/>
              </w:rPr>
              <w:t>46</w:t>
            </w:r>
            <w:r>
              <w:rPr>
                <w:rFonts w:ascii="Arial" w:hAnsi="Arial" w:cs="Arial"/>
                <w:sz w:val="18"/>
                <w:szCs w:val="18"/>
              </w:rPr>
              <w:t xml:space="preserve"> months</w:t>
            </w:r>
          </w:p>
          <w:p w14:paraId="226E6CCD" w14:textId="20969077" w:rsidR="003B58CD" w:rsidRPr="008D3416" w:rsidRDefault="003B58CD" w:rsidP="003158D7">
            <w:pPr>
              <w:spacing w:before="120" w:after="120"/>
              <w:rPr>
                <w:rFonts w:ascii="Arial" w:hAnsi="Arial" w:cs="Arial"/>
                <w:sz w:val="18"/>
                <w:szCs w:val="18"/>
              </w:rPr>
            </w:pPr>
          </w:p>
        </w:tc>
        <w:tc>
          <w:tcPr>
            <w:tcW w:w="2551" w:type="dxa"/>
          </w:tcPr>
          <w:p w14:paraId="0150BD62" w14:textId="77777777" w:rsidR="003B58CD" w:rsidRDefault="003B58CD" w:rsidP="003158D7">
            <w:pPr>
              <w:spacing w:before="120" w:after="120"/>
              <w:rPr>
                <w:rFonts w:ascii="Arial" w:hAnsi="Arial" w:cs="Arial"/>
                <w:sz w:val="18"/>
                <w:szCs w:val="18"/>
              </w:rPr>
            </w:pPr>
            <w:r>
              <w:rPr>
                <w:rFonts w:ascii="Arial" w:hAnsi="Arial" w:cs="Arial"/>
                <w:sz w:val="18"/>
                <w:szCs w:val="18"/>
              </w:rPr>
              <w:t>Results continue to decline.</w:t>
            </w:r>
          </w:p>
          <w:p w14:paraId="117E01F7" w14:textId="0B67D128" w:rsidR="003B58CD" w:rsidRPr="008D3416" w:rsidRDefault="003B58CD" w:rsidP="003158D7">
            <w:pPr>
              <w:spacing w:before="120" w:after="120"/>
              <w:rPr>
                <w:rFonts w:ascii="Arial" w:hAnsi="Arial" w:cs="Arial"/>
                <w:sz w:val="18"/>
                <w:szCs w:val="18"/>
              </w:rPr>
            </w:pPr>
            <w:r>
              <w:rPr>
                <w:rFonts w:ascii="Arial" w:hAnsi="Arial" w:cs="Arial"/>
                <w:sz w:val="18"/>
                <w:szCs w:val="18"/>
              </w:rPr>
              <w:t>Work is underway to segment the process steps</w:t>
            </w:r>
            <w:r w:rsidR="00220850">
              <w:rPr>
                <w:rFonts w:ascii="Arial" w:hAnsi="Arial" w:cs="Arial"/>
                <w:sz w:val="18"/>
                <w:szCs w:val="18"/>
              </w:rPr>
              <w:t xml:space="preserve"> and seek improvement</w:t>
            </w:r>
            <w:r>
              <w:rPr>
                <w:rFonts w:ascii="Arial" w:hAnsi="Arial" w:cs="Arial"/>
                <w:sz w:val="18"/>
                <w:szCs w:val="18"/>
              </w:rPr>
              <w:t xml:space="preserve">. </w:t>
            </w:r>
          </w:p>
        </w:tc>
      </w:tr>
      <w:tr w:rsidR="003B58CD" w:rsidRPr="008D3416" w14:paraId="6B77C03E" w14:textId="77777777" w:rsidTr="003B58CD">
        <w:trPr>
          <w:trHeight w:val="472"/>
        </w:trPr>
        <w:tc>
          <w:tcPr>
            <w:tcW w:w="2122" w:type="dxa"/>
          </w:tcPr>
          <w:p w14:paraId="500A08C4" w14:textId="77777777" w:rsidR="003B58CD" w:rsidRPr="008D3416" w:rsidRDefault="003B58CD" w:rsidP="003158D7">
            <w:pPr>
              <w:spacing w:before="120" w:after="120"/>
              <w:rPr>
                <w:rFonts w:ascii="Arial" w:hAnsi="Arial" w:cs="Arial"/>
                <w:sz w:val="18"/>
                <w:szCs w:val="18"/>
              </w:rPr>
            </w:pPr>
            <w:r w:rsidRPr="008D3416">
              <w:rPr>
                <w:rFonts w:ascii="Arial" w:hAnsi="Arial" w:cs="Arial"/>
                <w:sz w:val="18"/>
                <w:szCs w:val="18"/>
              </w:rPr>
              <w:t xml:space="preserve">A reduction in average time to publish Pharmacology and Therapeutics Advisory Committee (PTAC) </w:t>
            </w:r>
            <w:r>
              <w:rPr>
                <w:rFonts w:ascii="Arial" w:hAnsi="Arial" w:cs="Arial"/>
                <w:sz w:val="18"/>
                <w:szCs w:val="18"/>
              </w:rPr>
              <w:t>records</w:t>
            </w:r>
            <w:r w:rsidRPr="008D3416">
              <w:rPr>
                <w:rFonts w:ascii="Arial" w:hAnsi="Arial" w:cs="Arial"/>
                <w:sz w:val="18"/>
                <w:szCs w:val="18"/>
              </w:rPr>
              <w:t>.</w:t>
            </w:r>
          </w:p>
        </w:tc>
        <w:tc>
          <w:tcPr>
            <w:tcW w:w="1134" w:type="dxa"/>
          </w:tcPr>
          <w:p w14:paraId="2BFF2278" w14:textId="77777777" w:rsidR="003B58CD" w:rsidRPr="008D3416" w:rsidRDefault="003B58CD" w:rsidP="003158D7">
            <w:pPr>
              <w:spacing w:before="120" w:after="120"/>
              <w:rPr>
                <w:rFonts w:ascii="Arial" w:hAnsi="Arial" w:cs="Arial"/>
                <w:sz w:val="18"/>
                <w:szCs w:val="18"/>
              </w:rPr>
            </w:pPr>
            <w:r w:rsidRPr="008D3416">
              <w:rPr>
                <w:rFonts w:ascii="Arial" w:hAnsi="Arial" w:cs="Arial"/>
                <w:sz w:val="18"/>
                <w:szCs w:val="18"/>
              </w:rPr>
              <w:t>PTAC = 82 days</w:t>
            </w:r>
          </w:p>
          <w:p w14:paraId="75DA1235" w14:textId="77777777" w:rsidR="003B58CD" w:rsidRPr="008D3416" w:rsidRDefault="003B58CD" w:rsidP="003158D7">
            <w:pPr>
              <w:spacing w:before="120" w:after="120"/>
              <w:rPr>
                <w:rFonts w:ascii="Arial" w:hAnsi="Arial" w:cs="Arial"/>
                <w:sz w:val="18"/>
                <w:szCs w:val="18"/>
              </w:rPr>
            </w:pPr>
          </w:p>
          <w:p w14:paraId="49F9796F" w14:textId="77777777" w:rsidR="003B58CD" w:rsidRPr="008D3416" w:rsidRDefault="003B58CD" w:rsidP="003158D7">
            <w:pPr>
              <w:spacing w:before="120" w:after="120"/>
              <w:rPr>
                <w:rFonts w:ascii="Arial" w:hAnsi="Arial" w:cs="Arial"/>
                <w:sz w:val="18"/>
                <w:szCs w:val="18"/>
              </w:rPr>
            </w:pPr>
          </w:p>
        </w:tc>
        <w:tc>
          <w:tcPr>
            <w:tcW w:w="1701" w:type="dxa"/>
          </w:tcPr>
          <w:p w14:paraId="02B46CAC" w14:textId="77777777" w:rsidR="003B58CD" w:rsidRPr="008D3416" w:rsidRDefault="003B58CD" w:rsidP="003158D7">
            <w:pPr>
              <w:spacing w:before="120" w:after="120"/>
              <w:rPr>
                <w:rFonts w:ascii="Arial" w:hAnsi="Arial" w:cs="Arial"/>
                <w:sz w:val="18"/>
                <w:szCs w:val="18"/>
              </w:rPr>
            </w:pPr>
            <w:r>
              <w:rPr>
                <w:rFonts w:ascii="Arial" w:hAnsi="Arial" w:cs="Arial"/>
                <w:sz w:val="18"/>
                <w:szCs w:val="18"/>
              </w:rPr>
              <w:t>&lt;</w:t>
            </w:r>
            <w:r w:rsidRPr="008D3416">
              <w:rPr>
                <w:rFonts w:ascii="Arial" w:hAnsi="Arial" w:cs="Arial"/>
                <w:sz w:val="18"/>
                <w:szCs w:val="18"/>
              </w:rPr>
              <w:t xml:space="preserve"> 60 days. </w:t>
            </w:r>
          </w:p>
          <w:p w14:paraId="5EB9B1B0" w14:textId="77777777" w:rsidR="003B58CD" w:rsidRPr="008D3416" w:rsidRDefault="003B58CD" w:rsidP="003158D7">
            <w:pPr>
              <w:spacing w:before="120" w:after="120"/>
              <w:rPr>
                <w:rFonts w:ascii="Arial" w:hAnsi="Arial" w:cs="Arial"/>
                <w:sz w:val="18"/>
                <w:szCs w:val="18"/>
              </w:rPr>
            </w:pPr>
          </w:p>
        </w:tc>
        <w:tc>
          <w:tcPr>
            <w:tcW w:w="1701" w:type="dxa"/>
          </w:tcPr>
          <w:p w14:paraId="0F2C9626" w14:textId="45DC7E3C" w:rsidR="003B58CD" w:rsidRPr="008D3416" w:rsidRDefault="00220850" w:rsidP="003158D7">
            <w:pPr>
              <w:spacing w:before="120" w:after="120"/>
              <w:rPr>
                <w:rFonts w:ascii="Arial" w:hAnsi="Arial" w:cs="Arial"/>
                <w:sz w:val="18"/>
                <w:szCs w:val="18"/>
              </w:rPr>
            </w:pPr>
            <w:r>
              <w:rPr>
                <w:rFonts w:ascii="Arial" w:hAnsi="Arial" w:cs="Arial"/>
                <w:sz w:val="18"/>
                <w:szCs w:val="18"/>
              </w:rPr>
              <w:t>82 days</w:t>
            </w:r>
          </w:p>
        </w:tc>
        <w:tc>
          <w:tcPr>
            <w:tcW w:w="2551" w:type="dxa"/>
          </w:tcPr>
          <w:p w14:paraId="3C88DEEF" w14:textId="77777777" w:rsidR="003B58CD" w:rsidRDefault="003B58CD" w:rsidP="003158D7">
            <w:pPr>
              <w:spacing w:before="120" w:after="120"/>
              <w:rPr>
                <w:rFonts w:ascii="Arial" w:hAnsi="Arial" w:cs="Arial"/>
                <w:sz w:val="18"/>
                <w:szCs w:val="18"/>
              </w:rPr>
            </w:pPr>
            <w:r w:rsidRPr="001A68D7">
              <w:rPr>
                <w:rFonts w:ascii="Arial" w:hAnsi="Arial" w:cs="Arial"/>
                <w:sz w:val="18"/>
                <w:szCs w:val="18"/>
              </w:rPr>
              <w:t>Work is underway to segment the process steps</w:t>
            </w:r>
            <w:r>
              <w:rPr>
                <w:rFonts w:ascii="Arial" w:hAnsi="Arial" w:cs="Arial"/>
                <w:sz w:val="18"/>
                <w:szCs w:val="18"/>
              </w:rPr>
              <w:t>.</w:t>
            </w:r>
          </w:p>
          <w:p w14:paraId="69DD5A54" w14:textId="77777777" w:rsidR="003B58CD" w:rsidRPr="008D3416" w:rsidRDefault="003B58CD" w:rsidP="003158D7">
            <w:pPr>
              <w:spacing w:before="120" w:after="120"/>
              <w:rPr>
                <w:rFonts w:ascii="Arial" w:hAnsi="Arial" w:cs="Arial"/>
                <w:sz w:val="18"/>
                <w:szCs w:val="18"/>
              </w:rPr>
            </w:pPr>
            <w:r w:rsidRPr="008D3416">
              <w:rPr>
                <w:rFonts w:ascii="Arial" w:hAnsi="Arial" w:cs="Arial"/>
                <w:sz w:val="18"/>
                <w:szCs w:val="18"/>
              </w:rPr>
              <w:t xml:space="preserve">Note we have a new pilot measure of 30-day provisional release (from May onwards). </w:t>
            </w:r>
          </w:p>
          <w:p w14:paraId="6BDF2ABF" w14:textId="77777777" w:rsidR="003B58CD" w:rsidRPr="008D3416" w:rsidRDefault="003B58CD" w:rsidP="003158D7">
            <w:pPr>
              <w:spacing w:before="120" w:after="120"/>
              <w:rPr>
                <w:rFonts w:ascii="Arial" w:hAnsi="Arial" w:cs="Arial"/>
                <w:sz w:val="18"/>
                <w:szCs w:val="18"/>
              </w:rPr>
            </w:pPr>
            <w:r w:rsidRPr="008D3416">
              <w:rPr>
                <w:rFonts w:ascii="Arial" w:hAnsi="Arial" w:cs="Arial"/>
                <w:sz w:val="18"/>
                <w:szCs w:val="18"/>
              </w:rPr>
              <w:t xml:space="preserve">100% of provisional recommendations published within 30 days. </w:t>
            </w:r>
          </w:p>
        </w:tc>
      </w:tr>
      <w:tr w:rsidR="003B58CD" w:rsidRPr="008D3416" w14:paraId="25815A74" w14:textId="77777777" w:rsidTr="003B58CD">
        <w:trPr>
          <w:trHeight w:val="472"/>
        </w:trPr>
        <w:tc>
          <w:tcPr>
            <w:tcW w:w="2122" w:type="dxa"/>
          </w:tcPr>
          <w:p w14:paraId="4AC9D5E7" w14:textId="5B4D09F0" w:rsidR="003B58CD" w:rsidRPr="008D3416" w:rsidRDefault="003B58CD" w:rsidP="003158D7">
            <w:pPr>
              <w:spacing w:before="120" w:after="120"/>
              <w:rPr>
                <w:rFonts w:ascii="Arial" w:hAnsi="Arial" w:cs="Arial"/>
                <w:sz w:val="18"/>
                <w:szCs w:val="18"/>
              </w:rPr>
            </w:pPr>
            <w:r w:rsidRPr="008D3416">
              <w:rPr>
                <w:rFonts w:ascii="Arial" w:hAnsi="Arial" w:cs="Arial"/>
                <w:sz w:val="18"/>
                <w:szCs w:val="18"/>
              </w:rPr>
              <w:t>A reduction in average time to publish Advisory Committee records</w:t>
            </w:r>
            <w:r>
              <w:rPr>
                <w:rFonts w:ascii="Arial" w:hAnsi="Arial" w:cs="Arial"/>
                <w:sz w:val="18"/>
                <w:szCs w:val="18"/>
              </w:rPr>
              <w:t xml:space="preserve"> (SACs)</w:t>
            </w:r>
            <w:r w:rsidRPr="008D3416">
              <w:rPr>
                <w:rFonts w:ascii="Arial" w:hAnsi="Arial" w:cs="Arial"/>
                <w:sz w:val="18"/>
                <w:szCs w:val="18"/>
              </w:rPr>
              <w:t>.</w:t>
            </w:r>
          </w:p>
        </w:tc>
        <w:tc>
          <w:tcPr>
            <w:tcW w:w="1134" w:type="dxa"/>
          </w:tcPr>
          <w:p w14:paraId="3C1FE50C" w14:textId="77777777" w:rsidR="003B58CD" w:rsidRPr="008D3416" w:rsidRDefault="003B58CD" w:rsidP="003158D7">
            <w:pPr>
              <w:spacing w:before="120" w:after="120"/>
              <w:rPr>
                <w:rFonts w:ascii="Arial" w:hAnsi="Arial" w:cs="Arial"/>
                <w:sz w:val="18"/>
                <w:szCs w:val="18"/>
              </w:rPr>
            </w:pPr>
            <w:r w:rsidRPr="008D3416">
              <w:rPr>
                <w:rFonts w:ascii="Arial" w:hAnsi="Arial" w:cs="Arial"/>
                <w:sz w:val="18"/>
                <w:szCs w:val="18"/>
              </w:rPr>
              <w:t>SAC = 97 days</w:t>
            </w:r>
          </w:p>
        </w:tc>
        <w:tc>
          <w:tcPr>
            <w:tcW w:w="1701" w:type="dxa"/>
          </w:tcPr>
          <w:p w14:paraId="2EA2C6F1" w14:textId="77777777" w:rsidR="003B58CD" w:rsidRPr="008D3416" w:rsidRDefault="003B58CD" w:rsidP="003158D7">
            <w:pPr>
              <w:spacing w:before="120" w:after="120"/>
              <w:rPr>
                <w:rFonts w:ascii="Arial" w:hAnsi="Arial" w:cs="Arial"/>
                <w:sz w:val="18"/>
                <w:szCs w:val="18"/>
              </w:rPr>
            </w:pPr>
            <w:r>
              <w:rPr>
                <w:rFonts w:ascii="Arial" w:hAnsi="Arial" w:cs="Arial"/>
                <w:sz w:val="18"/>
                <w:szCs w:val="18"/>
              </w:rPr>
              <w:t>&lt;</w:t>
            </w:r>
            <w:r w:rsidRPr="008D3416">
              <w:rPr>
                <w:rFonts w:ascii="Arial" w:hAnsi="Arial" w:cs="Arial"/>
                <w:sz w:val="18"/>
                <w:szCs w:val="18"/>
              </w:rPr>
              <w:t xml:space="preserve"> 90 days.</w:t>
            </w:r>
          </w:p>
        </w:tc>
        <w:tc>
          <w:tcPr>
            <w:tcW w:w="1701" w:type="dxa"/>
          </w:tcPr>
          <w:p w14:paraId="46EA2D48" w14:textId="77777777" w:rsidR="00220850" w:rsidRDefault="00220850" w:rsidP="003158D7">
            <w:pPr>
              <w:spacing w:before="120" w:after="120"/>
              <w:rPr>
                <w:rFonts w:ascii="Arial" w:hAnsi="Arial" w:cs="Arial"/>
                <w:sz w:val="18"/>
                <w:szCs w:val="18"/>
              </w:rPr>
            </w:pPr>
            <w:r>
              <w:rPr>
                <w:rFonts w:ascii="Arial" w:hAnsi="Arial" w:cs="Arial"/>
                <w:sz w:val="18"/>
                <w:szCs w:val="18"/>
              </w:rPr>
              <w:t>98 days</w:t>
            </w:r>
          </w:p>
          <w:p w14:paraId="40ED68A5" w14:textId="245CAF4B" w:rsidR="003B58CD" w:rsidRPr="008D3416" w:rsidRDefault="003B58CD" w:rsidP="00160DD4">
            <w:pPr>
              <w:spacing w:before="120" w:after="120"/>
              <w:rPr>
                <w:rFonts w:ascii="Arial" w:hAnsi="Arial" w:cs="Arial"/>
                <w:sz w:val="18"/>
                <w:szCs w:val="18"/>
              </w:rPr>
            </w:pPr>
          </w:p>
        </w:tc>
        <w:tc>
          <w:tcPr>
            <w:tcW w:w="2551" w:type="dxa"/>
          </w:tcPr>
          <w:p w14:paraId="6ED44B98" w14:textId="77777777" w:rsidR="003B58CD" w:rsidRDefault="003B58CD" w:rsidP="003158D7">
            <w:pPr>
              <w:spacing w:before="120" w:after="120"/>
              <w:rPr>
                <w:rFonts w:ascii="Arial" w:hAnsi="Arial" w:cs="Arial"/>
                <w:sz w:val="18"/>
                <w:szCs w:val="18"/>
              </w:rPr>
            </w:pPr>
            <w:r w:rsidRPr="001A68D7">
              <w:rPr>
                <w:rFonts w:ascii="Arial" w:hAnsi="Arial" w:cs="Arial"/>
                <w:sz w:val="18"/>
                <w:szCs w:val="18"/>
              </w:rPr>
              <w:t>Work is underway to segment the process steps</w:t>
            </w:r>
            <w:r>
              <w:rPr>
                <w:rFonts w:ascii="Arial" w:hAnsi="Arial" w:cs="Arial"/>
                <w:sz w:val="18"/>
                <w:szCs w:val="18"/>
              </w:rPr>
              <w:t>.</w:t>
            </w:r>
          </w:p>
          <w:p w14:paraId="6164F543" w14:textId="77777777" w:rsidR="003B58CD" w:rsidRPr="008D3416" w:rsidRDefault="003B58CD" w:rsidP="003158D7">
            <w:pPr>
              <w:spacing w:before="120" w:after="120"/>
              <w:rPr>
                <w:rFonts w:ascii="Arial" w:hAnsi="Arial" w:cs="Arial"/>
                <w:sz w:val="18"/>
                <w:szCs w:val="18"/>
              </w:rPr>
            </w:pPr>
            <w:r w:rsidRPr="008D3416">
              <w:rPr>
                <w:rFonts w:ascii="Arial" w:hAnsi="Arial" w:cs="Arial"/>
                <w:sz w:val="18"/>
                <w:szCs w:val="18"/>
              </w:rPr>
              <w:t xml:space="preserve">Note we have a new pilot measure of 30-day provisional release (from May onwards). </w:t>
            </w:r>
          </w:p>
          <w:p w14:paraId="7921ECAB" w14:textId="77777777" w:rsidR="003B58CD" w:rsidRPr="008D3416" w:rsidRDefault="003B58CD" w:rsidP="003158D7">
            <w:pPr>
              <w:spacing w:before="120" w:after="120"/>
              <w:rPr>
                <w:rFonts w:ascii="Arial" w:hAnsi="Arial" w:cs="Arial"/>
                <w:sz w:val="18"/>
                <w:szCs w:val="18"/>
              </w:rPr>
            </w:pPr>
            <w:r w:rsidRPr="008D3416">
              <w:rPr>
                <w:rFonts w:ascii="Arial" w:hAnsi="Arial" w:cs="Arial"/>
                <w:sz w:val="18"/>
                <w:szCs w:val="18"/>
              </w:rPr>
              <w:t xml:space="preserve">100% of provisional recommendations published within 30 days. </w:t>
            </w:r>
          </w:p>
        </w:tc>
      </w:tr>
      <w:tr w:rsidR="003B58CD" w:rsidRPr="008D3416" w14:paraId="16004B57" w14:textId="77777777" w:rsidTr="003B58CD">
        <w:trPr>
          <w:trHeight w:val="1039"/>
        </w:trPr>
        <w:tc>
          <w:tcPr>
            <w:tcW w:w="2122" w:type="dxa"/>
          </w:tcPr>
          <w:p w14:paraId="05A1B985" w14:textId="3A18E0C6" w:rsidR="003B58CD" w:rsidRPr="008D3416" w:rsidRDefault="003B58CD" w:rsidP="003158D7">
            <w:pPr>
              <w:spacing w:before="120" w:after="120"/>
              <w:rPr>
                <w:rFonts w:ascii="Arial" w:hAnsi="Arial" w:cs="Arial"/>
                <w:sz w:val="18"/>
                <w:szCs w:val="18"/>
              </w:rPr>
            </w:pPr>
            <w:r w:rsidRPr="008D3416">
              <w:rPr>
                <w:rFonts w:ascii="Arial" w:hAnsi="Arial" w:cs="Arial"/>
                <w:sz w:val="18"/>
                <w:szCs w:val="18"/>
              </w:rPr>
              <w:t xml:space="preserve">A reduction in the number of applications yet to be ranked (backlog) </w:t>
            </w:r>
          </w:p>
        </w:tc>
        <w:tc>
          <w:tcPr>
            <w:tcW w:w="1134" w:type="dxa"/>
          </w:tcPr>
          <w:p w14:paraId="2856E016" w14:textId="77777777" w:rsidR="003B58CD" w:rsidRPr="008D3416" w:rsidRDefault="003B58CD" w:rsidP="003158D7">
            <w:pPr>
              <w:spacing w:before="120" w:after="120"/>
              <w:rPr>
                <w:rFonts w:ascii="Arial" w:hAnsi="Arial" w:cs="Arial"/>
                <w:sz w:val="18"/>
                <w:szCs w:val="18"/>
              </w:rPr>
            </w:pPr>
            <w:r w:rsidRPr="008D3416">
              <w:rPr>
                <w:rFonts w:ascii="Arial" w:hAnsi="Arial" w:cs="Arial"/>
                <w:sz w:val="18"/>
                <w:szCs w:val="18"/>
              </w:rPr>
              <w:t>N/A</w:t>
            </w:r>
          </w:p>
        </w:tc>
        <w:tc>
          <w:tcPr>
            <w:tcW w:w="1701" w:type="dxa"/>
          </w:tcPr>
          <w:p w14:paraId="27DF6B62" w14:textId="77777777" w:rsidR="003B58CD" w:rsidRPr="008D3416" w:rsidRDefault="003B58CD" w:rsidP="003158D7">
            <w:pPr>
              <w:spacing w:before="120" w:after="120"/>
              <w:rPr>
                <w:rFonts w:ascii="Arial" w:hAnsi="Arial" w:cs="Arial"/>
                <w:sz w:val="18"/>
                <w:szCs w:val="18"/>
              </w:rPr>
            </w:pPr>
            <w:r>
              <w:rPr>
                <w:rFonts w:ascii="Arial" w:hAnsi="Arial" w:cs="Arial"/>
                <w:sz w:val="18"/>
                <w:szCs w:val="18"/>
              </w:rPr>
              <w:t xml:space="preserve">&lt; </w:t>
            </w:r>
            <w:r w:rsidRPr="008D3416">
              <w:rPr>
                <w:rFonts w:ascii="Arial" w:hAnsi="Arial" w:cs="Arial"/>
                <w:sz w:val="18"/>
                <w:szCs w:val="18"/>
              </w:rPr>
              <w:t xml:space="preserve">150 </w:t>
            </w:r>
            <w:r>
              <w:rPr>
                <w:rFonts w:ascii="Arial" w:hAnsi="Arial" w:cs="Arial"/>
                <w:sz w:val="18"/>
                <w:szCs w:val="18"/>
              </w:rPr>
              <w:t>applications</w:t>
            </w:r>
          </w:p>
        </w:tc>
        <w:tc>
          <w:tcPr>
            <w:tcW w:w="1701" w:type="dxa"/>
          </w:tcPr>
          <w:p w14:paraId="41275BB4" w14:textId="77777777" w:rsidR="003B58CD" w:rsidRPr="008D3416" w:rsidRDefault="003B58CD" w:rsidP="003158D7">
            <w:pPr>
              <w:spacing w:before="120" w:after="120"/>
              <w:rPr>
                <w:rFonts w:ascii="Arial" w:hAnsi="Arial" w:cs="Arial"/>
                <w:sz w:val="18"/>
                <w:szCs w:val="18"/>
              </w:rPr>
            </w:pPr>
            <w:r w:rsidRPr="008D3416">
              <w:rPr>
                <w:rFonts w:ascii="Arial" w:hAnsi="Arial" w:cs="Arial"/>
                <w:sz w:val="18"/>
                <w:szCs w:val="18"/>
              </w:rPr>
              <w:t>232</w:t>
            </w:r>
            <w:r>
              <w:rPr>
                <w:rFonts w:ascii="Arial" w:hAnsi="Arial" w:cs="Arial"/>
                <w:sz w:val="18"/>
                <w:szCs w:val="18"/>
              </w:rPr>
              <w:t xml:space="preserve"> applications</w:t>
            </w:r>
          </w:p>
          <w:p w14:paraId="1DF5DEB6" w14:textId="4B30DC74" w:rsidR="003B58CD" w:rsidRPr="008D3416" w:rsidRDefault="003B58CD" w:rsidP="003158D7">
            <w:pPr>
              <w:spacing w:before="120" w:after="120"/>
              <w:rPr>
                <w:rFonts w:ascii="Arial" w:hAnsi="Arial" w:cs="Arial"/>
                <w:sz w:val="18"/>
                <w:szCs w:val="18"/>
              </w:rPr>
            </w:pPr>
          </w:p>
        </w:tc>
        <w:tc>
          <w:tcPr>
            <w:tcW w:w="2551" w:type="dxa"/>
          </w:tcPr>
          <w:p w14:paraId="18AD1A3B" w14:textId="77777777" w:rsidR="00CD2260" w:rsidRPr="00CD2260" w:rsidRDefault="00CD2260" w:rsidP="00CD2260">
            <w:pPr>
              <w:spacing w:before="120" w:after="120"/>
              <w:rPr>
                <w:rFonts w:ascii="Arial" w:hAnsi="Arial" w:cs="Arial"/>
                <w:sz w:val="18"/>
                <w:szCs w:val="18"/>
              </w:rPr>
            </w:pPr>
            <w:r w:rsidRPr="00CD2260">
              <w:rPr>
                <w:rFonts w:ascii="Arial" w:hAnsi="Arial" w:cs="Arial"/>
                <w:sz w:val="18"/>
                <w:szCs w:val="18"/>
              </w:rPr>
              <w:t>This represents a 7% reduction since the previous quarter.</w:t>
            </w:r>
          </w:p>
          <w:p w14:paraId="7C6DA92E" w14:textId="5EAFF7FE" w:rsidR="003B58CD" w:rsidRPr="008D3416" w:rsidRDefault="003B58CD" w:rsidP="003158D7">
            <w:pPr>
              <w:spacing w:before="120" w:after="120"/>
              <w:rPr>
                <w:rFonts w:ascii="Arial" w:hAnsi="Arial" w:cs="Arial"/>
                <w:sz w:val="18"/>
                <w:szCs w:val="18"/>
              </w:rPr>
            </w:pPr>
            <w:r>
              <w:rPr>
                <w:rFonts w:ascii="Arial" w:hAnsi="Arial" w:cs="Arial"/>
                <w:sz w:val="18"/>
                <w:szCs w:val="18"/>
              </w:rPr>
              <w:t>We have increased capacity in the team and expect to achieve target by year end.</w:t>
            </w:r>
          </w:p>
        </w:tc>
      </w:tr>
      <w:tr w:rsidR="003B58CD" w:rsidRPr="008D3416" w14:paraId="6C267169" w14:textId="77777777" w:rsidTr="003B58CD">
        <w:trPr>
          <w:trHeight w:val="47"/>
        </w:trPr>
        <w:tc>
          <w:tcPr>
            <w:tcW w:w="2122" w:type="dxa"/>
          </w:tcPr>
          <w:p w14:paraId="591A04C1" w14:textId="140B6137" w:rsidR="003B58CD" w:rsidRPr="008D3416" w:rsidRDefault="003B58CD" w:rsidP="003158D7">
            <w:pPr>
              <w:spacing w:before="120" w:after="120"/>
              <w:rPr>
                <w:rFonts w:ascii="Arial" w:hAnsi="Arial" w:cs="Arial"/>
                <w:sz w:val="18"/>
                <w:szCs w:val="18"/>
              </w:rPr>
            </w:pPr>
            <w:r w:rsidRPr="008D3416">
              <w:rPr>
                <w:rFonts w:ascii="Arial" w:hAnsi="Arial" w:cs="Arial"/>
                <w:sz w:val="18"/>
                <w:szCs w:val="18"/>
              </w:rPr>
              <w:t>The number of medicines (volume) and the range of medicines (mix) have increased over time within budget</w:t>
            </w:r>
            <w:r w:rsidR="00E56FE6">
              <w:rPr>
                <w:rStyle w:val="FootnoteReference"/>
                <w:rFonts w:ascii="Arial" w:hAnsi="Arial" w:cs="Arial"/>
                <w:sz w:val="18"/>
                <w:szCs w:val="18"/>
              </w:rPr>
              <w:footnoteReference w:id="2"/>
            </w:r>
          </w:p>
        </w:tc>
        <w:tc>
          <w:tcPr>
            <w:tcW w:w="1134" w:type="dxa"/>
          </w:tcPr>
          <w:p w14:paraId="5635383A" w14:textId="77777777" w:rsidR="003B58CD" w:rsidRPr="008D3416" w:rsidRDefault="003B58CD" w:rsidP="003158D7">
            <w:pPr>
              <w:spacing w:before="120" w:after="120"/>
              <w:rPr>
                <w:rFonts w:ascii="Arial" w:hAnsi="Arial" w:cs="Arial"/>
                <w:sz w:val="18"/>
                <w:szCs w:val="18"/>
              </w:rPr>
            </w:pPr>
            <w:r w:rsidRPr="008D3416">
              <w:rPr>
                <w:rFonts w:ascii="Arial" w:hAnsi="Arial" w:cs="Arial"/>
                <w:sz w:val="18"/>
                <w:szCs w:val="18"/>
              </w:rPr>
              <w:t>Volume and mix go up compared to previous years.</w:t>
            </w:r>
          </w:p>
        </w:tc>
        <w:tc>
          <w:tcPr>
            <w:tcW w:w="1701" w:type="dxa"/>
          </w:tcPr>
          <w:p w14:paraId="52BAFA49" w14:textId="77777777" w:rsidR="003B58CD" w:rsidRPr="008D3416" w:rsidRDefault="003B58CD" w:rsidP="003158D7">
            <w:pPr>
              <w:spacing w:before="120" w:after="120"/>
              <w:rPr>
                <w:rFonts w:ascii="Arial" w:hAnsi="Arial" w:cs="Arial"/>
                <w:sz w:val="18"/>
                <w:szCs w:val="18"/>
              </w:rPr>
            </w:pPr>
            <w:r w:rsidRPr="008D3416">
              <w:rPr>
                <w:rFonts w:ascii="Arial" w:hAnsi="Arial" w:cs="Arial"/>
                <w:sz w:val="18"/>
                <w:szCs w:val="18"/>
              </w:rPr>
              <w:t>Volume and mix go up compared to previous years.</w:t>
            </w:r>
          </w:p>
        </w:tc>
        <w:tc>
          <w:tcPr>
            <w:tcW w:w="1701" w:type="dxa"/>
          </w:tcPr>
          <w:p w14:paraId="6A20ADF7" w14:textId="0E0BF74A" w:rsidR="003B58CD" w:rsidRPr="008D3416" w:rsidRDefault="00220850" w:rsidP="003158D7">
            <w:pPr>
              <w:spacing w:before="120" w:after="120"/>
              <w:rPr>
                <w:rFonts w:ascii="Arial" w:hAnsi="Arial" w:cs="Arial"/>
                <w:sz w:val="18"/>
                <w:szCs w:val="18"/>
              </w:rPr>
            </w:pPr>
            <w:r>
              <w:rPr>
                <w:rFonts w:ascii="Arial" w:hAnsi="Arial" w:cs="Arial"/>
                <w:sz w:val="18"/>
                <w:szCs w:val="18"/>
              </w:rPr>
              <w:t>Result available at year end</w:t>
            </w:r>
          </w:p>
        </w:tc>
        <w:tc>
          <w:tcPr>
            <w:tcW w:w="2551" w:type="dxa"/>
          </w:tcPr>
          <w:p w14:paraId="02BEC8B5" w14:textId="77777777" w:rsidR="003B58CD" w:rsidRPr="008D3416" w:rsidRDefault="003B58CD" w:rsidP="003158D7">
            <w:pPr>
              <w:spacing w:before="120" w:after="120"/>
              <w:rPr>
                <w:rFonts w:ascii="Arial" w:hAnsi="Arial" w:cs="Arial"/>
                <w:sz w:val="18"/>
                <w:szCs w:val="18"/>
              </w:rPr>
            </w:pPr>
            <w:r w:rsidRPr="00DF7B05">
              <w:rPr>
                <w:rFonts w:ascii="Arial" w:hAnsi="Arial" w:cs="Arial"/>
                <w:sz w:val="18"/>
                <w:szCs w:val="18"/>
              </w:rPr>
              <w:t xml:space="preserve">From 2015, the number of medicines (volume) and the range of medicines (mix) have increased over time, meaning we are seeing more, and varied medicines funded in New Zealand. Over the same period, the average subsidies paid have gone down, signalling that Pharmac is managing overall </w:t>
            </w:r>
            <w:r w:rsidRPr="00DF7B05">
              <w:rPr>
                <w:rFonts w:ascii="Arial" w:hAnsi="Arial" w:cs="Arial"/>
                <w:sz w:val="18"/>
                <w:szCs w:val="18"/>
              </w:rPr>
              <w:lastRenderedPageBreak/>
              <w:t>costs while still expanding access</w:t>
            </w:r>
          </w:p>
        </w:tc>
      </w:tr>
    </w:tbl>
    <w:p w14:paraId="174F4334" w14:textId="77777777" w:rsidR="00F91883" w:rsidRPr="00180478" w:rsidRDefault="00F91883" w:rsidP="003158D7">
      <w:pPr>
        <w:spacing w:after="240" w:line="240" w:lineRule="auto"/>
        <w:rPr>
          <w:rFonts w:ascii="Arial" w:eastAsia="DengXian" w:hAnsi="Arial" w:cs="Arial"/>
          <w:b/>
          <w:bCs/>
          <w:sz w:val="28"/>
          <w:szCs w:val="28"/>
        </w:rPr>
      </w:pPr>
      <w:bookmarkStart w:id="17" w:name="_Hlk212025019"/>
      <w:r>
        <w:rPr>
          <w:rFonts w:ascii="Arial" w:hAnsi="Arial" w:cs="Arial"/>
          <w:b/>
          <w:bCs/>
          <w:sz w:val="18"/>
          <w:szCs w:val="18"/>
        </w:rPr>
        <w:lastRenderedPageBreak/>
        <w:t xml:space="preserve">Strategic Priority Two: </w:t>
      </w:r>
      <w:r w:rsidRPr="0048288C">
        <w:rPr>
          <w:rFonts w:ascii="Arial" w:hAnsi="Arial" w:cs="Arial"/>
          <w:b/>
          <w:bCs/>
          <w:sz w:val="18"/>
          <w:szCs w:val="18"/>
        </w:rPr>
        <w:t xml:space="preserve">Strategic Management </w:t>
      </w:r>
      <w:r>
        <w:rPr>
          <w:rFonts w:ascii="Arial" w:hAnsi="Arial" w:cs="Arial"/>
          <w:b/>
          <w:bCs/>
          <w:sz w:val="18"/>
          <w:szCs w:val="18"/>
        </w:rPr>
        <w:t>of</w:t>
      </w:r>
      <w:r w:rsidRPr="0048288C">
        <w:rPr>
          <w:rFonts w:ascii="Arial" w:hAnsi="Arial" w:cs="Arial"/>
          <w:b/>
          <w:bCs/>
          <w:sz w:val="18"/>
          <w:szCs w:val="18"/>
        </w:rPr>
        <w:t xml:space="preserve"> Medicines Budget</w:t>
      </w:r>
    </w:p>
    <w:tbl>
      <w:tblPr>
        <w:tblStyle w:val="TableGrid"/>
        <w:tblW w:w="9067" w:type="dxa"/>
        <w:tblLayout w:type="fixed"/>
        <w:tblLook w:val="04A0" w:firstRow="1" w:lastRow="0" w:firstColumn="1" w:lastColumn="0" w:noHBand="0" w:noVBand="1"/>
      </w:tblPr>
      <w:tblGrid>
        <w:gridCol w:w="1701"/>
        <w:gridCol w:w="1134"/>
        <w:gridCol w:w="1701"/>
        <w:gridCol w:w="1701"/>
        <w:gridCol w:w="2830"/>
      </w:tblGrid>
      <w:tr w:rsidR="00F91883" w:rsidRPr="008D3416" w14:paraId="482BE508" w14:textId="77777777" w:rsidTr="003D113B">
        <w:trPr>
          <w:trHeight w:val="434"/>
          <w:tblHeader/>
        </w:trPr>
        <w:tc>
          <w:tcPr>
            <w:tcW w:w="1701" w:type="dxa"/>
            <w:shd w:val="clear" w:color="auto" w:fill="D9D9D9"/>
          </w:tcPr>
          <w:p w14:paraId="56D1D97D" w14:textId="77777777" w:rsidR="00F91883" w:rsidRPr="008D3416" w:rsidRDefault="00F91883" w:rsidP="003158D7">
            <w:pPr>
              <w:spacing w:before="120" w:after="120"/>
              <w:rPr>
                <w:rFonts w:ascii="Arial" w:hAnsi="Arial" w:cs="Arial"/>
                <w:b/>
                <w:bCs/>
                <w:sz w:val="18"/>
                <w:szCs w:val="18"/>
              </w:rPr>
            </w:pPr>
            <w:bookmarkStart w:id="18" w:name="_Hlk212024289"/>
            <w:r w:rsidRPr="008D3416">
              <w:rPr>
                <w:rFonts w:ascii="Arial" w:hAnsi="Arial" w:cs="Arial"/>
                <w:b/>
                <w:bCs/>
                <w:sz w:val="18"/>
                <w:szCs w:val="18"/>
              </w:rPr>
              <w:t>SPE Performance measure</w:t>
            </w:r>
          </w:p>
        </w:tc>
        <w:tc>
          <w:tcPr>
            <w:tcW w:w="1134" w:type="dxa"/>
            <w:shd w:val="clear" w:color="auto" w:fill="D9D9D9"/>
          </w:tcPr>
          <w:p w14:paraId="4B9161B5" w14:textId="77777777" w:rsidR="00F91883" w:rsidRPr="008D3416" w:rsidRDefault="00F91883" w:rsidP="003158D7">
            <w:pPr>
              <w:spacing w:before="120" w:after="120"/>
              <w:rPr>
                <w:rFonts w:ascii="Arial" w:hAnsi="Arial" w:cs="Arial"/>
                <w:b/>
                <w:bCs/>
                <w:sz w:val="18"/>
                <w:szCs w:val="18"/>
              </w:rPr>
            </w:pPr>
            <w:r w:rsidRPr="008D3416">
              <w:rPr>
                <w:rFonts w:ascii="Arial" w:hAnsi="Arial" w:cs="Arial"/>
                <w:b/>
                <w:bCs/>
                <w:sz w:val="18"/>
                <w:szCs w:val="18"/>
              </w:rPr>
              <w:t>2024/25 result</w:t>
            </w:r>
          </w:p>
        </w:tc>
        <w:tc>
          <w:tcPr>
            <w:tcW w:w="1701" w:type="dxa"/>
            <w:shd w:val="clear" w:color="auto" w:fill="D9D9D9"/>
          </w:tcPr>
          <w:p w14:paraId="235E39AB" w14:textId="77777777" w:rsidR="00F91883" w:rsidRPr="008D3416" w:rsidRDefault="00F91883" w:rsidP="003158D7">
            <w:pPr>
              <w:spacing w:before="120" w:after="120"/>
              <w:rPr>
                <w:rFonts w:ascii="Arial" w:hAnsi="Arial" w:cs="Arial"/>
                <w:b/>
                <w:bCs/>
                <w:sz w:val="18"/>
                <w:szCs w:val="18"/>
              </w:rPr>
            </w:pPr>
            <w:r>
              <w:rPr>
                <w:rFonts w:ascii="Arial" w:hAnsi="Arial" w:cs="Arial"/>
                <w:b/>
                <w:bCs/>
                <w:sz w:val="18"/>
                <w:szCs w:val="18"/>
              </w:rPr>
              <w:t xml:space="preserve">2025/26 </w:t>
            </w:r>
            <w:r w:rsidRPr="008D3416">
              <w:rPr>
                <w:rFonts w:ascii="Arial" w:hAnsi="Arial" w:cs="Arial"/>
                <w:b/>
                <w:bCs/>
                <w:sz w:val="18"/>
                <w:szCs w:val="18"/>
              </w:rPr>
              <w:t>Annual Target (from SPE)</w:t>
            </w:r>
          </w:p>
        </w:tc>
        <w:tc>
          <w:tcPr>
            <w:tcW w:w="1701" w:type="dxa"/>
            <w:shd w:val="clear" w:color="auto" w:fill="D9D9D9"/>
          </w:tcPr>
          <w:p w14:paraId="70D71196" w14:textId="77777777" w:rsidR="00F91883" w:rsidRPr="008D3416" w:rsidRDefault="00F91883" w:rsidP="003158D7">
            <w:pPr>
              <w:spacing w:before="120" w:after="120"/>
              <w:rPr>
                <w:rFonts w:ascii="Arial" w:hAnsi="Arial" w:cs="Arial"/>
                <w:b/>
                <w:bCs/>
                <w:sz w:val="18"/>
                <w:szCs w:val="18"/>
              </w:rPr>
            </w:pPr>
            <w:r w:rsidRPr="008D3416">
              <w:rPr>
                <w:rFonts w:ascii="Arial" w:hAnsi="Arial" w:cs="Arial"/>
                <w:b/>
                <w:bCs/>
                <w:sz w:val="18"/>
                <w:szCs w:val="18"/>
              </w:rPr>
              <w:t>Result / Status</w:t>
            </w:r>
          </w:p>
        </w:tc>
        <w:tc>
          <w:tcPr>
            <w:tcW w:w="2830" w:type="dxa"/>
            <w:shd w:val="clear" w:color="auto" w:fill="D9D9D9" w:themeFill="background1" w:themeFillShade="D9"/>
          </w:tcPr>
          <w:p w14:paraId="05CA97BD" w14:textId="77777777" w:rsidR="00F91883" w:rsidRPr="008D3416" w:rsidRDefault="00F91883" w:rsidP="003158D7">
            <w:pPr>
              <w:spacing w:before="120" w:after="120"/>
              <w:rPr>
                <w:rFonts w:ascii="Arial" w:hAnsi="Arial" w:cs="Arial"/>
                <w:b/>
                <w:bCs/>
                <w:sz w:val="18"/>
                <w:szCs w:val="18"/>
              </w:rPr>
            </w:pPr>
            <w:r w:rsidRPr="008D3416">
              <w:rPr>
                <w:rFonts w:ascii="Arial" w:hAnsi="Arial" w:cs="Arial"/>
                <w:b/>
                <w:bCs/>
                <w:sz w:val="18"/>
                <w:szCs w:val="18"/>
              </w:rPr>
              <w:t xml:space="preserve">Commentary </w:t>
            </w:r>
          </w:p>
        </w:tc>
      </w:tr>
      <w:bookmarkEnd w:id="17"/>
      <w:bookmarkEnd w:id="18"/>
      <w:tr w:rsidR="00F91883" w:rsidRPr="008D3416" w14:paraId="139E937D" w14:textId="77777777" w:rsidTr="003D113B">
        <w:tc>
          <w:tcPr>
            <w:tcW w:w="1701" w:type="dxa"/>
          </w:tcPr>
          <w:p w14:paraId="56FE46A9" w14:textId="77777777" w:rsidR="00F91883" w:rsidRPr="008D3416" w:rsidRDefault="00F91883" w:rsidP="003158D7">
            <w:pPr>
              <w:spacing w:before="120" w:after="120"/>
              <w:rPr>
                <w:rFonts w:ascii="Arial" w:hAnsi="Arial" w:cs="Arial"/>
                <w:sz w:val="18"/>
                <w:szCs w:val="18"/>
              </w:rPr>
            </w:pPr>
            <w:r w:rsidRPr="008D3416">
              <w:rPr>
                <w:rFonts w:ascii="Arial" w:hAnsi="Arial" w:cs="Arial"/>
                <w:sz w:val="18"/>
                <w:szCs w:val="18"/>
              </w:rPr>
              <w:t>Increase in the number of New Zealanders receiving funded medicines.</w:t>
            </w:r>
          </w:p>
        </w:tc>
        <w:tc>
          <w:tcPr>
            <w:tcW w:w="1134" w:type="dxa"/>
          </w:tcPr>
          <w:p w14:paraId="73E9AAAA" w14:textId="77777777" w:rsidR="00F91883" w:rsidRPr="008D3416" w:rsidRDefault="00F91883" w:rsidP="003158D7">
            <w:pPr>
              <w:spacing w:before="120" w:after="120"/>
              <w:rPr>
                <w:rFonts w:ascii="Arial" w:hAnsi="Arial" w:cs="Arial"/>
                <w:sz w:val="18"/>
                <w:szCs w:val="18"/>
              </w:rPr>
            </w:pPr>
            <w:r w:rsidRPr="008D3416">
              <w:rPr>
                <w:rFonts w:ascii="Arial" w:hAnsi="Arial" w:cs="Arial"/>
                <w:sz w:val="18"/>
                <w:szCs w:val="18"/>
              </w:rPr>
              <w:t>4,102,683 people.</w:t>
            </w:r>
          </w:p>
        </w:tc>
        <w:tc>
          <w:tcPr>
            <w:tcW w:w="1701" w:type="dxa"/>
          </w:tcPr>
          <w:p w14:paraId="664543D3" w14:textId="77777777" w:rsidR="00F91883" w:rsidRPr="008D3416" w:rsidRDefault="00F91883" w:rsidP="003158D7">
            <w:pPr>
              <w:spacing w:before="120" w:after="120"/>
              <w:rPr>
                <w:rFonts w:ascii="Arial" w:hAnsi="Arial" w:cs="Arial"/>
                <w:sz w:val="18"/>
                <w:szCs w:val="18"/>
              </w:rPr>
            </w:pPr>
            <w:r w:rsidRPr="008D3416">
              <w:rPr>
                <w:rFonts w:ascii="Arial" w:hAnsi="Arial" w:cs="Arial"/>
                <w:sz w:val="18"/>
                <w:szCs w:val="18"/>
              </w:rPr>
              <w:t>&gt;0</w:t>
            </w:r>
          </w:p>
          <w:p w14:paraId="0A47F077" w14:textId="77777777" w:rsidR="00F91883" w:rsidRPr="008D3416" w:rsidRDefault="00F91883" w:rsidP="003158D7">
            <w:pPr>
              <w:spacing w:before="120" w:after="120"/>
              <w:rPr>
                <w:rFonts w:ascii="Arial" w:hAnsi="Arial" w:cs="Arial"/>
                <w:sz w:val="18"/>
                <w:szCs w:val="18"/>
              </w:rPr>
            </w:pPr>
            <w:r w:rsidRPr="008D3416">
              <w:rPr>
                <w:rFonts w:ascii="Arial" w:hAnsi="Arial" w:cs="Arial"/>
                <w:sz w:val="18"/>
                <w:szCs w:val="18"/>
              </w:rPr>
              <w:t>(Total number is accumulated during the year as decisions come into effect.)</w:t>
            </w:r>
            <w:r>
              <w:rPr>
                <w:rStyle w:val="FootnoteReference"/>
                <w:rFonts w:cs="Arial"/>
                <w:sz w:val="18"/>
                <w:szCs w:val="18"/>
              </w:rPr>
              <w:footnoteReference w:id="3"/>
            </w:r>
          </w:p>
        </w:tc>
        <w:tc>
          <w:tcPr>
            <w:tcW w:w="1701" w:type="dxa"/>
          </w:tcPr>
          <w:p w14:paraId="04E0AD8C" w14:textId="77777777" w:rsidR="00F91883" w:rsidRDefault="00F91883" w:rsidP="003158D7">
            <w:pPr>
              <w:spacing w:before="120" w:after="120"/>
              <w:rPr>
                <w:rFonts w:ascii="Arial" w:hAnsi="Arial" w:cs="Arial"/>
                <w:sz w:val="18"/>
                <w:szCs w:val="18"/>
              </w:rPr>
            </w:pPr>
            <w:r>
              <w:rPr>
                <w:rFonts w:ascii="Arial" w:hAnsi="Arial" w:cs="Arial"/>
                <w:sz w:val="18"/>
                <w:szCs w:val="18"/>
              </w:rPr>
              <w:t>211,232 to date</w:t>
            </w:r>
          </w:p>
          <w:p w14:paraId="3A6E7CB2" w14:textId="77777777" w:rsidR="00F91883" w:rsidRPr="008D3416" w:rsidRDefault="00F91883" w:rsidP="003158D7">
            <w:pPr>
              <w:spacing w:before="120" w:after="120"/>
              <w:rPr>
                <w:rFonts w:ascii="Arial" w:hAnsi="Arial" w:cs="Arial"/>
                <w:sz w:val="18"/>
                <w:szCs w:val="18"/>
              </w:rPr>
            </w:pPr>
            <w:r w:rsidRPr="008D3416">
              <w:rPr>
                <w:rFonts w:ascii="Arial" w:hAnsi="Arial" w:cs="Arial"/>
                <w:sz w:val="18"/>
                <w:szCs w:val="18"/>
              </w:rPr>
              <w:t>Achieved</w:t>
            </w:r>
          </w:p>
          <w:p w14:paraId="3BB29247" w14:textId="77777777" w:rsidR="00F91883" w:rsidRPr="008D3416" w:rsidRDefault="00F91883" w:rsidP="003158D7">
            <w:pPr>
              <w:spacing w:before="120" w:after="120"/>
              <w:rPr>
                <w:rFonts w:ascii="Arial" w:hAnsi="Arial" w:cs="Arial"/>
                <w:sz w:val="18"/>
                <w:szCs w:val="18"/>
              </w:rPr>
            </w:pPr>
          </w:p>
        </w:tc>
        <w:tc>
          <w:tcPr>
            <w:tcW w:w="2830" w:type="dxa"/>
          </w:tcPr>
          <w:p w14:paraId="4CA290EC" w14:textId="77777777" w:rsidR="00F91883" w:rsidRPr="008D3416" w:rsidRDefault="00F91883" w:rsidP="003158D7">
            <w:pPr>
              <w:spacing w:before="120" w:after="120"/>
              <w:rPr>
                <w:rFonts w:ascii="Arial" w:hAnsi="Arial" w:cs="Arial"/>
                <w:sz w:val="18"/>
                <w:szCs w:val="18"/>
              </w:rPr>
            </w:pPr>
            <w:r>
              <w:rPr>
                <w:rFonts w:ascii="Arial" w:hAnsi="Arial" w:cs="Arial"/>
                <w:sz w:val="18"/>
                <w:szCs w:val="18"/>
              </w:rPr>
              <w:t>We will continue to track</w:t>
            </w:r>
            <w:r w:rsidRPr="008D3416">
              <w:rPr>
                <w:rFonts w:ascii="Arial" w:hAnsi="Arial" w:cs="Arial"/>
                <w:sz w:val="18"/>
                <w:szCs w:val="18"/>
              </w:rPr>
              <w:t xml:space="preserve"> </w:t>
            </w:r>
            <w:r>
              <w:rPr>
                <w:rFonts w:ascii="Arial" w:hAnsi="Arial" w:cs="Arial"/>
                <w:sz w:val="18"/>
                <w:szCs w:val="18"/>
              </w:rPr>
              <w:t>the number of</w:t>
            </w:r>
            <w:r w:rsidRPr="008D3416">
              <w:rPr>
                <w:rFonts w:ascii="Arial" w:hAnsi="Arial" w:cs="Arial"/>
                <w:sz w:val="18"/>
                <w:szCs w:val="18"/>
              </w:rPr>
              <w:t xml:space="preserve"> people receiving </w:t>
            </w:r>
            <w:r>
              <w:rPr>
                <w:rFonts w:ascii="Arial" w:hAnsi="Arial" w:cs="Arial"/>
                <w:sz w:val="18"/>
                <w:szCs w:val="18"/>
              </w:rPr>
              <w:t>funded medicines throughout the year</w:t>
            </w:r>
            <w:r w:rsidRPr="008D3416">
              <w:rPr>
                <w:rFonts w:ascii="Arial" w:hAnsi="Arial" w:cs="Arial"/>
                <w:sz w:val="18"/>
                <w:szCs w:val="18"/>
              </w:rPr>
              <w:t>.</w:t>
            </w:r>
          </w:p>
        </w:tc>
      </w:tr>
      <w:tr w:rsidR="00F91883" w:rsidRPr="008D3416" w14:paraId="651ACF0B" w14:textId="77777777" w:rsidTr="003D113B">
        <w:tc>
          <w:tcPr>
            <w:tcW w:w="1701" w:type="dxa"/>
          </w:tcPr>
          <w:p w14:paraId="458CEF83" w14:textId="77777777" w:rsidR="00F91883" w:rsidRPr="008D3416" w:rsidRDefault="00F91883" w:rsidP="003158D7">
            <w:pPr>
              <w:spacing w:before="120" w:after="120"/>
              <w:rPr>
                <w:rFonts w:ascii="Arial" w:hAnsi="Arial" w:cs="Arial"/>
                <w:sz w:val="18"/>
                <w:szCs w:val="18"/>
              </w:rPr>
            </w:pPr>
            <w:r w:rsidRPr="008D3416">
              <w:rPr>
                <w:rFonts w:ascii="Arial" w:hAnsi="Arial" w:cs="Arial"/>
                <w:sz w:val="18"/>
                <w:szCs w:val="18"/>
              </w:rPr>
              <w:t>Increase in the number of new medicines funded.</w:t>
            </w:r>
          </w:p>
          <w:p w14:paraId="4ACD4AE8" w14:textId="77777777" w:rsidR="00F91883" w:rsidRPr="008D3416" w:rsidRDefault="00F91883" w:rsidP="003158D7">
            <w:pPr>
              <w:spacing w:before="120" w:after="120"/>
              <w:rPr>
                <w:rFonts w:ascii="Arial" w:hAnsi="Arial" w:cs="Arial"/>
                <w:sz w:val="18"/>
                <w:szCs w:val="18"/>
              </w:rPr>
            </w:pPr>
          </w:p>
        </w:tc>
        <w:tc>
          <w:tcPr>
            <w:tcW w:w="1134" w:type="dxa"/>
          </w:tcPr>
          <w:p w14:paraId="40BF89B6" w14:textId="77777777" w:rsidR="00F91883" w:rsidRPr="008D3416" w:rsidRDefault="00F91883" w:rsidP="003158D7">
            <w:pPr>
              <w:spacing w:before="120" w:after="120"/>
              <w:rPr>
                <w:rFonts w:ascii="Arial" w:hAnsi="Arial" w:cs="Arial"/>
                <w:sz w:val="18"/>
                <w:szCs w:val="18"/>
              </w:rPr>
            </w:pPr>
            <w:r w:rsidRPr="008D3416">
              <w:rPr>
                <w:rFonts w:ascii="Arial" w:hAnsi="Arial" w:cs="Arial"/>
                <w:sz w:val="18"/>
                <w:szCs w:val="18"/>
              </w:rPr>
              <w:t>52</w:t>
            </w:r>
          </w:p>
        </w:tc>
        <w:tc>
          <w:tcPr>
            <w:tcW w:w="1701" w:type="dxa"/>
          </w:tcPr>
          <w:p w14:paraId="0F12E662" w14:textId="77777777" w:rsidR="00F91883" w:rsidRPr="008D3416" w:rsidRDefault="00F91883" w:rsidP="003158D7">
            <w:pPr>
              <w:spacing w:before="120" w:after="120"/>
              <w:rPr>
                <w:rFonts w:ascii="Arial" w:hAnsi="Arial" w:cs="Arial"/>
                <w:sz w:val="18"/>
                <w:szCs w:val="18"/>
              </w:rPr>
            </w:pPr>
            <w:r w:rsidRPr="008D3416">
              <w:rPr>
                <w:rFonts w:ascii="Arial" w:hAnsi="Arial" w:cs="Arial"/>
                <w:sz w:val="18"/>
                <w:szCs w:val="18"/>
              </w:rPr>
              <w:t xml:space="preserve"> </w:t>
            </w:r>
            <w:r>
              <w:rPr>
                <w:rFonts w:ascii="Arial" w:hAnsi="Arial" w:cs="Arial"/>
                <w:sz w:val="18"/>
                <w:szCs w:val="18"/>
              </w:rPr>
              <w:t>&gt;0</w:t>
            </w:r>
          </w:p>
          <w:p w14:paraId="631CFA37" w14:textId="77777777" w:rsidR="00F91883" w:rsidRPr="00A319E1" w:rsidRDefault="00F91883" w:rsidP="003158D7">
            <w:pPr>
              <w:spacing w:before="120" w:after="120"/>
              <w:rPr>
                <w:rFonts w:ascii="Arial" w:hAnsi="Arial" w:cs="Arial"/>
                <w:sz w:val="18"/>
                <w:szCs w:val="18"/>
                <w:vertAlign w:val="superscript"/>
              </w:rPr>
            </w:pPr>
            <w:r w:rsidRPr="008D3416">
              <w:rPr>
                <w:rFonts w:ascii="Arial" w:hAnsi="Arial" w:cs="Arial"/>
                <w:sz w:val="18"/>
                <w:szCs w:val="18"/>
              </w:rPr>
              <w:t xml:space="preserve">(Total number is accumulated during the year as decisions </w:t>
            </w:r>
            <w:r>
              <w:rPr>
                <w:rFonts w:ascii="Arial" w:hAnsi="Arial" w:cs="Arial"/>
                <w:sz w:val="18"/>
                <w:szCs w:val="18"/>
              </w:rPr>
              <w:t>are made)</w:t>
            </w:r>
            <w:r w:rsidRPr="00A319E1">
              <w:rPr>
                <w:rFonts w:ascii="Arial" w:hAnsi="Arial" w:cs="Arial"/>
                <w:sz w:val="18"/>
                <w:szCs w:val="18"/>
                <w:vertAlign w:val="superscript"/>
              </w:rPr>
              <w:t>2</w:t>
            </w:r>
          </w:p>
        </w:tc>
        <w:tc>
          <w:tcPr>
            <w:tcW w:w="1701" w:type="dxa"/>
          </w:tcPr>
          <w:p w14:paraId="5E3F364C" w14:textId="65CFFFF4" w:rsidR="00160DD4" w:rsidRDefault="00160DD4" w:rsidP="00160DD4">
            <w:pPr>
              <w:spacing w:before="120" w:after="120"/>
              <w:rPr>
                <w:rFonts w:ascii="Arial" w:hAnsi="Arial" w:cs="Arial"/>
                <w:sz w:val="18"/>
                <w:szCs w:val="18"/>
              </w:rPr>
            </w:pPr>
            <w:r>
              <w:rPr>
                <w:rFonts w:ascii="Arial" w:hAnsi="Arial" w:cs="Arial"/>
                <w:sz w:val="18"/>
                <w:szCs w:val="18"/>
              </w:rPr>
              <w:t xml:space="preserve">0 to date </w:t>
            </w:r>
          </w:p>
          <w:p w14:paraId="5504103D" w14:textId="7652B6E4" w:rsidR="00F91883" w:rsidRPr="008D3416" w:rsidRDefault="00160DD4" w:rsidP="00160DD4">
            <w:pPr>
              <w:spacing w:before="120" w:after="120"/>
              <w:rPr>
                <w:rFonts w:ascii="Arial" w:hAnsi="Arial" w:cs="Arial"/>
                <w:sz w:val="18"/>
                <w:szCs w:val="18"/>
              </w:rPr>
            </w:pPr>
            <w:r>
              <w:rPr>
                <w:rFonts w:ascii="Arial" w:hAnsi="Arial" w:cs="Arial"/>
                <w:sz w:val="18"/>
                <w:szCs w:val="18"/>
              </w:rPr>
              <w:t>Results available at year end.</w:t>
            </w:r>
          </w:p>
        </w:tc>
        <w:tc>
          <w:tcPr>
            <w:tcW w:w="2830" w:type="dxa"/>
          </w:tcPr>
          <w:p w14:paraId="17EFC9BB" w14:textId="77777777" w:rsidR="00F91883" w:rsidRPr="008D3416" w:rsidRDefault="00F91883" w:rsidP="003158D7">
            <w:pPr>
              <w:spacing w:before="120" w:after="120"/>
              <w:rPr>
                <w:rFonts w:ascii="Arial" w:hAnsi="Arial" w:cs="Arial"/>
                <w:sz w:val="18"/>
                <w:szCs w:val="18"/>
              </w:rPr>
            </w:pPr>
            <w:r>
              <w:rPr>
                <w:rFonts w:ascii="Arial" w:hAnsi="Arial" w:cs="Arial"/>
                <w:sz w:val="18"/>
                <w:szCs w:val="18"/>
              </w:rPr>
              <w:t>While n</w:t>
            </w:r>
            <w:r w:rsidRPr="008D3416">
              <w:rPr>
                <w:rFonts w:ascii="Arial" w:hAnsi="Arial" w:cs="Arial"/>
                <w:sz w:val="18"/>
                <w:szCs w:val="18"/>
              </w:rPr>
              <w:t>o new medicine</w:t>
            </w:r>
            <w:r>
              <w:rPr>
                <w:rFonts w:ascii="Arial" w:hAnsi="Arial" w:cs="Arial"/>
                <w:sz w:val="18"/>
                <w:szCs w:val="18"/>
              </w:rPr>
              <w:t>s funded to date, we anticipate that this will be achieved at year end</w:t>
            </w:r>
          </w:p>
        </w:tc>
      </w:tr>
      <w:tr w:rsidR="00F91883" w:rsidRPr="008D3416" w14:paraId="21E1B3C8" w14:textId="77777777" w:rsidTr="003D113B">
        <w:tc>
          <w:tcPr>
            <w:tcW w:w="1701" w:type="dxa"/>
          </w:tcPr>
          <w:p w14:paraId="5085B71B" w14:textId="77777777" w:rsidR="00F91883" w:rsidRPr="008D3416" w:rsidRDefault="00F91883" w:rsidP="003158D7">
            <w:pPr>
              <w:spacing w:before="120" w:after="120"/>
              <w:rPr>
                <w:rFonts w:ascii="Arial" w:hAnsi="Arial" w:cs="Arial"/>
                <w:sz w:val="18"/>
                <w:szCs w:val="18"/>
              </w:rPr>
            </w:pPr>
            <w:r w:rsidRPr="008D3416">
              <w:rPr>
                <w:rFonts w:ascii="Arial" w:hAnsi="Arial" w:cs="Arial"/>
                <w:sz w:val="18"/>
                <w:szCs w:val="18"/>
              </w:rPr>
              <w:t>Access is widened to an increased number of medicines that are already funded.</w:t>
            </w:r>
          </w:p>
        </w:tc>
        <w:tc>
          <w:tcPr>
            <w:tcW w:w="1134" w:type="dxa"/>
          </w:tcPr>
          <w:p w14:paraId="34CE660B" w14:textId="77777777" w:rsidR="00F91883" w:rsidRPr="008D3416" w:rsidRDefault="00F91883" w:rsidP="003158D7">
            <w:pPr>
              <w:spacing w:before="120" w:after="120"/>
              <w:rPr>
                <w:rFonts w:ascii="Arial" w:hAnsi="Arial" w:cs="Arial"/>
                <w:sz w:val="18"/>
                <w:szCs w:val="18"/>
              </w:rPr>
            </w:pPr>
            <w:r w:rsidRPr="008D3416">
              <w:rPr>
                <w:rFonts w:ascii="Arial" w:hAnsi="Arial" w:cs="Arial"/>
                <w:sz w:val="18"/>
                <w:szCs w:val="18"/>
              </w:rPr>
              <w:t>31</w:t>
            </w:r>
          </w:p>
        </w:tc>
        <w:tc>
          <w:tcPr>
            <w:tcW w:w="1701" w:type="dxa"/>
          </w:tcPr>
          <w:p w14:paraId="6D2D88AA" w14:textId="77777777" w:rsidR="00F91883" w:rsidRPr="008D3416" w:rsidRDefault="00F91883" w:rsidP="003158D7">
            <w:pPr>
              <w:spacing w:before="120" w:after="120"/>
              <w:rPr>
                <w:rFonts w:ascii="Arial" w:hAnsi="Arial" w:cs="Arial"/>
                <w:sz w:val="18"/>
                <w:szCs w:val="18"/>
              </w:rPr>
            </w:pPr>
            <w:r>
              <w:rPr>
                <w:rFonts w:ascii="Arial" w:hAnsi="Arial" w:cs="Arial"/>
                <w:sz w:val="18"/>
                <w:szCs w:val="18"/>
              </w:rPr>
              <w:t>&gt;0</w:t>
            </w:r>
          </w:p>
          <w:p w14:paraId="06E0C557" w14:textId="77777777" w:rsidR="00F91883" w:rsidRPr="008D3416" w:rsidRDefault="00F91883" w:rsidP="003158D7">
            <w:pPr>
              <w:spacing w:before="120" w:after="120"/>
              <w:rPr>
                <w:rFonts w:ascii="Arial" w:hAnsi="Arial" w:cs="Arial"/>
                <w:sz w:val="18"/>
                <w:szCs w:val="18"/>
              </w:rPr>
            </w:pPr>
            <w:r w:rsidRPr="008D3416">
              <w:rPr>
                <w:rFonts w:ascii="Arial" w:hAnsi="Arial" w:cs="Arial"/>
                <w:sz w:val="18"/>
                <w:szCs w:val="18"/>
              </w:rPr>
              <w:t>(Total number is accumulated during the year as decisions come into effect.)</w:t>
            </w:r>
            <w:r>
              <w:rPr>
                <w:rStyle w:val="FootnoteReference"/>
              </w:rPr>
              <w:t>2</w:t>
            </w:r>
          </w:p>
        </w:tc>
        <w:tc>
          <w:tcPr>
            <w:tcW w:w="1701" w:type="dxa"/>
          </w:tcPr>
          <w:p w14:paraId="77FF5D83" w14:textId="77777777" w:rsidR="00F91883" w:rsidRDefault="00F91883" w:rsidP="003158D7">
            <w:pPr>
              <w:spacing w:before="120" w:after="120"/>
              <w:rPr>
                <w:rFonts w:ascii="Arial" w:hAnsi="Arial" w:cs="Arial"/>
                <w:sz w:val="18"/>
                <w:szCs w:val="18"/>
              </w:rPr>
            </w:pPr>
            <w:r>
              <w:rPr>
                <w:rFonts w:ascii="Arial" w:hAnsi="Arial" w:cs="Arial"/>
                <w:sz w:val="18"/>
                <w:szCs w:val="18"/>
              </w:rPr>
              <w:t>12 to date</w:t>
            </w:r>
          </w:p>
          <w:p w14:paraId="1AB372AA" w14:textId="02A7435D" w:rsidR="00F91883" w:rsidRPr="008D3416" w:rsidRDefault="00160DD4" w:rsidP="003158D7">
            <w:pPr>
              <w:spacing w:before="120" w:after="120"/>
              <w:rPr>
                <w:rFonts w:ascii="Arial" w:hAnsi="Arial" w:cs="Arial"/>
                <w:sz w:val="18"/>
                <w:szCs w:val="18"/>
              </w:rPr>
            </w:pPr>
            <w:r>
              <w:rPr>
                <w:rFonts w:ascii="Arial" w:hAnsi="Arial" w:cs="Arial"/>
                <w:sz w:val="18"/>
                <w:szCs w:val="18"/>
              </w:rPr>
              <w:t>Results available at year end.</w:t>
            </w:r>
          </w:p>
        </w:tc>
        <w:tc>
          <w:tcPr>
            <w:tcW w:w="2830" w:type="dxa"/>
          </w:tcPr>
          <w:p w14:paraId="714291D6" w14:textId="77777777" w:rsidR="00F91883" w:rsidRPr="008D3416" w:rsidRDefault="00F91883" w:rsidP="003158D7">
            <w:pPr>
              <w:spacing w:before="120" w:after="120"/>
              <w:rPr>
                <w:rFonts w:ascii="Arial" w:hAnsi="Arial" w:cs="Arial"/>
                <w:sz w:val="18"/>
                <w:szCs w:val="18"/>
              </w:rPr>
            </w:pPr>
            <w:r>
              <w:rPr>
                <w:rFonts w:ascii="Arial" w:hAnsi="Arial" w:cs="Arial"/>
                <w:sz w:val="18"/>
                <w:szCs w:val="18"/>
              </w:rPr>
              <w:t>We will continue to track the number of access widenings throughout the year.</w:t>
            </w:r>
          </w:p>
        </w:tc>
      </w:tr>
      <w:tr w:rsidR="00F91883" w:rsidRPr="008D3416" w14:paraId="4C6B6006" w14:textId="77777777" w:rsidTr="003D113B">
        <w:tc>
          <w:tcPr>
            <w:tcW w:w="1701" w:type="dxa"/>
          </w:tcPr>
          <w:p w14:paraId="6ABACF01" w14:textId="77777777" w:rsidR="00F91883" w:rsidRPr="008D3416" w:rsidRDefault="00F91883" w:rsidP="003158D7">
            <w:pPr>
              <w:spacing w:before="120" w:after="120"/>
              <w:rPr>
                <w:rFonts w:ascii="Arial" w:hAnsi="Arial" w:cs="Arial"/>
                <w:sz w:val="18"/>
                <w:szCs w:val="18"/>
              </w:rPr>
            </w:pPr>
            <w:r w:rsidRPr="008D3416">
              <w:rPr>
                <w:rFonts w:ascii="Arial" w:hAnsi="Arial" w:cs="Arial"/>
                <w:sz w:val="18"/>
                <w:szCs w:val="18"/>
              </w:rPr>
              <w:t>Increase the estimated number of New Zealanders benefitting from new medicines funded.</w:t>
            </w:r>
          </w:p>
        </w:tc>
        <w:tc>
          <w:tcPr>
            <w:tcW w:w="1134" w:type="dxa"/>
          </w:tcPr>
          <w:p w14:paraId="1BA440EB" w14:textId="77777777" w:rsidR="00F91883" w:rsidRPr="008D3416" w:rsidRDefault="00F91883" w:rsidP="003158D7">
            <w:pPr>
              <w:spacing w:before="120" w:after="120"/>
              <w:rPr>
                <w:rFonts w:ascii="Arial" w:hAnsi="Arial" w:cs="Arial"/>
                <w:sz w:val="18"/>
                <w:szCs w:val="18"/>
              </w:rPr>
            </w:pPr>
            <w:r w:rsidRPr="008D3416">
              <w:rPr>
                <w:rFonts w:ascii="Arial" w:hAnsi="Arial" w:cs="Arial"/>
                <w:sz w:val="18"/>
                <w:szCs w:val="18"/>
              </w:rPr>
              <w:t>89,436 people</w:t>
            </w:r>
          </w:p>
        </w:tc>
        <w:tc>
          <w:tcPr>
            <w:tcW w:w="1701" w:type="dxa"/>
          </w:tcPr>
          <w:p w14:paraId="075B2BE6" w14:textId="77777777" w:rsidR="00F91883" w:rsidRPr="008D3416" w:rsidRDefault="00F91883" w:rsidP="003158D7">
            <w:pPr>
              <w:spacing w:before="120" w:after="120"/>
              <w:rPr>
                <w:rFonts w:ascii="Arial" w:hAnsi="Arial" w:cs="Arial"/>
                <w:sz w:val="18"/>
                <w:szCs w:val="18"/>
              </w:rPr>
            </w:pPr>
            <w:r>
              <w:rPr>
                <w:rFonts w:ascii="Arial" w:hAnsi="Arial" w:cs="Arial"/>
                <w:sz w:val="18"/>
                <w:szCs w:val="18"/>
              </w:rPr>
              <w:t>&gt;0</w:t>
            </w:r>
            <w:r w:rsidRPr="008D3416">
              <w:rPr>
                <w:rFonts w:ascii="Arial" w:hAnsi="Arial" w:cs="Arial"/>
                <w:sz w:val="18"/>
                <w:szCs w:val="18"/>
              </w:rPr>
              <w:t xml:space="preserve"> </w:t>
            </w:r>
          </w:p>
          <w:p w14:paraId="4FAFD6B1" w14:textId="77777777" w:rsidR="00F91883" w:rsidRPr="008D3416" w:rsidDel="007D0516" w:rsidRDefault="00F91883" w:rsidP="003158D7">
            <w:pPr>
              <w:spacing w:before="120" w:after="120"/>
              <w:rPr>
                <w:rFonts w:ascii="Arial" w:hAnsi="Arial" w:cs="Arial"/>
                <w:sz w:val="18"/>
                <w:szCs w:val="18"/>
              </w:rPr>
            </w:pPr>
            <w:r w:rsidRPr="008D3416">
              <w:rPr>
                <w:rFonts w:ascii="Arial" w:hAnsi="Arial" w:cs="Arial"/>
                <w:sz w:val="18"/>
                <w:szCs w:val="18"/>
              </w:rPr>
              <w:t>(Total number is accumulated during the year as decisions come into effect.)</w:t>
            </w:r>
            <w:r>
              <w:rPr>
                <w:rStyle w:val="FootnoteReference"/>
                <w:rFonts w:cs="Arial"/>
                <w:sz w:val="18"/>
                <w:szCs w:val="18"/>
              </w:rPr>
              <w:t>2</w:t>
            </w:r>
          </w:p>
        </w:tc>
        <w:tc>
          <w:tcPr>
            <w:tcW w:w="1701" w:type="dxa"/>
          </w:tcPr>
          <w:p w14:paraId="27CC30B9" w14:textId="77777777" w:rsidR="00F91883" w:rsidRPr="008D3416" w:rsidRDefault="00F91883" w:rsidP="003158D7">
            <w:pPr>
              <w:spacing w:before="120" w:after="120"/>
              <w:rPr>
                <w:rFonts w:ascii="Arial" w:hAnsi="Arial" w:cs="Arial"/>
                <w:sz w:val="18"/>
                <w:szCs w:val="18"/>
              </w:rPr>
            </w:pPr>
            <w:r>
              <w:rPr>
                <w:rFonts w:ascii="Arial" w:hAnsi="Arial" w:cs="Arial"/>
                <w:sz w:val="18"/>
                <w:szCs w:val="18"/>
              </w:rPr>
              <w:t>Result available at year end</w:t>
            </w:r>
          </w:p>
        </w:tc>
        <w:tc>
          <w:tcPr>
            <w:tcW w:w="2830" w:type="dxa"/>
          </w:tcPr>
          <w:p w14:paraId="5F75FCAD" w14:textId="77777777" w:rsidR="00F91883" w:rsidRPr="008D3416" w:rsidRDefault="00F91883" w:rsidP="003158D7">
            <w:pPr>
              <w:spacing w:before="120" w:after="120"/>
              <w:rPr>
                <w:rFonts w:ascii="Arial" w:hAnsi="Arial" w:cs="Arial"/>
                <w:sz w:val="18"/>
                <w:szCs w:val="18"/>
              </w:rPr>
            </w:pPr>
            <w:r w:rsidRPr="008D3416">
              <w:rPr>
                <w:rFonts w:ascii="Arial" w:hAnsi="Arial" w:cs="Arial"/>
                <w:sz w:val="18"/>
                <w:szCs w:val="18"/>
              </w:rPr>
              <w:t>Result available at year end</w:t>
            </w:r>
            <w:r>
              <w:rPr>
                <w:rFonts w:ascii="Arial" w:hAnsi="Arial" w:cs="Arial"/>
                <w:sz w:val="18"/>
                <w:szCs w:val="18"/>
              </w:rPr>
              <w:t>.</w:t>
            </w:r>
          </w:p>
        </w:tc>
      </w:tr>
      <w:tr w:rsidR="00F91883" w:rsidRPr="008D3416" w14:paraId="256EF3A2" w14:textId="77777777" w:rsidTr="003D113B">
        <w:trPr>
          <w:trHeight w:val="1039"/>
        </w:trPr>
        <w:tc>
          <w:tcPr>
            <w:tcW w:w="1701" w:type="dxa"/>
          </w:tcPr>
          <w:p w14:paraId="4E4FA497" w14:textId="77777777" w:rsidR="00F91883" w:rsidRPr="008D3416" w:rsidRDefault="00F91883" w:rsidP="003158D7">
            <w:pPr>
              <w:spacing w:before="120" w:after="120"/>
              <w:rPr>
                <w:rFonts w:ascii="Arial" w:hAnsi="Arial" w:cs="Arial"/>
                <w:sz w:val="18"/>
                <w:szCs w:val="18"/>
              </w:rPr>
            </w:pPr>
            <w:r w:rsidRPr="008D3416">
              <w:rPr>
                <w:rFonts w:ascii="Arial" w:hAnsi="Arial" w:cs="Arial"/>
                <w:sz w:val="18"/>
                <w:szCs w:val="18"/>
              </w:rPr>
              <w:t>Average time from funding application received to first decision date.</w:t>
            </w:r>
          </w:p>
          <w:p w14:paraId="606A0999" w14:textId="77777777" w:rsidR="00F91883" w:rsidRPr="008D3416" w:rsidRDefault="00F91883" w:rsidP="003158D7">
            <w:pPr>
              <w:spacing w:before="120" w:after="120"/>
              <w:rPr>
                <w:rFonts w:ascii="Arial" w:hAnsi="Arial" w:cs="Arial"/>
                <w:sz w:val="18"/>
                <w:szCs w:val="18"/>
              </w:rPr>
            </w:pPr>
          </w:p>
          <w:p w14:paraId="5EFF1D21" w14:textId="77777777" w:rsidR="00F91883" w:rsidRPr="008D3416" w:rsidRDefault="00F91883" w:rsidP="003158D7">
            <w:pPr>
              <w:spacing w:before="120" w:after="120"/>
              <w:rPr>
                <w:rFonts w:ascii="Arial" w:hAnsi="Arial" w:cs="Arial"/>
                <w:sz w:val="18"/>
                <w:szCs w:val="18"/>
              </w:rPr>
            </w:pPr>
          </w:p>
        </w:tc>
        <w:tc>
          <w:tcPr>
            <w:tcW w:w="1134" w:type="dxa"/>
          </w:tcPr>
          <w:p w14:paraId="7C0D6010" w14:textId="77777777" w:rsidR="00F91883" w:rsidRPr="008D3416" w:rsidRDefault="00F91883" w:rsidP="003158D7">
            <w:pPr>
              <w:spacing w:before="120" w:after="120"/>
              <w:rPr>
                <w:rFonts w:ascii="Arial" w:hAnsi="Arial" w:cs="Arial"/>
                <w:sz w:val="18"/>
                <w:szCs w:val="18"/>
              </w:rPr>
            </w:pPr>
            <w:r w:rsidRPr="008D3416">
              <w:rPr>
                <w:rFonts w:ascii="Arial" w:hAnsi="Arial" w:cs="Arial"/>
                <w:sz w:val="18"/>
                <w:szCs w:val="18"/>
              </w:rPr>
              <w:t>Average all = 95 months</w:t>
            </w:r>
          </w:p>
          <w:p w14:paraId="282B474A" w14:textId="77777777" w:rsidR="00F91883" w:rsidRPr="008D3416" w:rsidRDefault="00F91883" w:rsidP="003158D7">
            <w:pPr>
              <w:spacing w:before="120" w:after="120"/>
              <w:rPr>
                <w:rFonts w:ascii="Arial" w:hAnsi="Arial" w:cs="Arial"/>
                <w:sz w:val="18"/>
                <w:szCs w:val="18"/>
              </w:rPr>
            </w:pPr>
            <w:r w:rsidRPr="008D3416">
              <w:rPr>
                <w:rFonts w:ascii="Arial" w:hAnsi="Arial" w:cs="Arial"/>
                <w:sz w:val="18"/>
                <w:szCs w:val="18"/>
              </w:rPr>
              <w:t>Average for last 5 years = 36 months</w:t>
            </w:r>
          </w:p>
        </w:tc>
        <w:tc>
          <w:tcPr>
            <w:tcW w:w="1701" w:type="dxa"/>
          </w:tcPr>
          <w:p w14:paraId="1F5AB6EE" w14:textId="77777777" w:rsidR="00F91883" w:rsidRPr="008D3416" w:rsidRDefault="00F91883" w:rsidP="003158D7">
            <w:pPr>
              <w:spacing w:before="120" w:after="120"/>
              <w:rPr>
                <w:rFonts w:ascii="Arial" w:hAnsi="Arial" w:cs="Arial"/>
                <w:sz w:val="18"/>
                <w:szCs w:val="18"/>
              </w:rPr>
            </w:pPr>
            <w:r w:rsidRPr="008D3416">
              <w:rPr>
                <w:rFonts w:ascii="Arial" w:hAnsi="Arial" w:cs="Arial"/>
                <w:sz w:val="18"/>
                <w:szCs w:val="18"/>
              </w:rPr>
              <w:t>No target set.</w:t>
            </w:r>
          </w:p>
          <w:p w14:paraId="76288227" w14:textId="77777777" w:rsidR="00F91883" w:rsidRPr="008D3416" w:rsidRDefault="00F91883" w:rsidP="003158D7">
            <w:pPr>
              <w:spacing w:before="120" w:after="120"/>
              <w:rPr>
                <w:rFonts w:ascii="Arial" w:hAnsi="Arial" w:cs="Arial"/>
                <w:sz w:val="18"/>
                <w:szCs w:val="18"/>
              </w:rPr>
            </w:pPr>
            <w:r w:rsidRPr="008D3416">
              <w:rPr>
                <w:rFonts w:ascii="Arial" w:hAnsi="Arial" w:cs="Arial"/>
                <w:sz w:val="18"/>
                <w:szCs w:val="18"/>
              </w:rPr>
              <w:t>Many decisions rely on factors outside of Pharmac’s control (such as budget availability).</w:t>
            </w:r>
          </w:p>
        </w:tc>
        <w:tc>
          <w:tcPr>
            <w:tcW w:w="1701" w:type="dxa"/>
          </w:tcPr>
          <w:p w14:paraId="0B160D21" w14:textId="77777777" w:rsidR="00F91883" w:rsidRPr="008D3416" w:rsidRDefault="00F91883" w:rsidP="003158D7">
            <w:pPr>
              <w:spacing w:before="120" w:after="120"/>
              <w:rPr>
                <w:rFonts w:ascii="Arial" w:hAnsi="Arial" w:cs="Arial"/>
                <w:sz w:val="18"/>
                <w:szCs w:val="18"/>
              </w:rPr>
            </w:pPr>
            <w:r w:rsidRPr="008D3416">
              <w:rPr>
                <w:rFonts w:ascii="Arial" w:hAnsi="Arial" w:cs="Arial"/>
                <w:sz w:val="18"/>
                <w:szCs w:val="18"/>
              </w:rPr>
              <w:t>Average 116</w:t>
            </w:r>
            <w:r>
              <w:rPr>
                <w:rFonts w:ascii="Arial" w:hAnsi="Arial" w:cs="Arial"/>
                <w:sz w:val="18"/>
                <w:szCs w:val="18"/>
              </w:rPr>
              <w:t xml:space="preserve"> months</w:t>
            </w:r>
            <w:r w:rsidRPr="008D3416">
              <w:rPr>
                <w:rFonts w:ascii="Arial" w:hAnsi="Arial" w:cs="Arial"/>
                <w:sz w:val="18"/>
                <w:szCs w:val="18"/>
              </w:rPr>
              <w:t>.</w:t>
            </w:r>
          </w:p>
          <w:p w14:paraId="3E5C07FD" w14:textId="77777777" w:rsidR="00F91883" w:rsidRPr="008D3416" w:rsidRDefault="00F91883" w:rsidP="00160DD4">
            <w:pPr>
              <w:spacing w:before="120" w:after="120"/>
              <w:rPr>
                <w:rFonts w:ascii="Arial" w:hAnsi="Arial" w:cs="Arial"/>
                <w:sz w:val="18"/>
                <w:szCs w:val="18"/>
              </w:rPr>
            </w:pPr>
          </w:p>
        </w:tc>
        <w:tc>
          <w:tcPr>
            <w:tcW w:w="2830" w:type="dxa"/>
          </w:tcPr>
          <w:p w14:paraId="6BAB4B26" w14:textId="77777777" w:rsidR="00F91883" w:rsidRPr="008D3416" w:rsidRDefault="00F91883" w:rsidP="003158D7">
            <w:pPr>
              <w:spacing w:before="120" w:after="120"/>
              <w:rPr>
                <w:rFonts w:ascii="Arial" w:hAnsi="Arial" w:cs="Arial"/>
                <w:sz w:val="18"/>
                <w:szCs w:val="18"/>
              </w:rPr>
            </w:pPr>
            <w:r>
              <w:rPr>
                <w:rFonts w:ascii="Arial" w:hAnsi="Arial" w:cs="Arial"/>
                <w:sz w:val="18"/>
                <w:szCs w:val="18"/>
              </w:rPr>
              <w:t>Dependent on available funding in the medicines budget.</w:t>
            </w:r>
          </w:p>
        </w:tc>
      </w:tr>
      <w:tr w:rsidR="00F91883" w:rsidRPr="008D3416" w14:paraId="7ABFF2E2" w14:textId="77777777" w:rsidTr="003D113B">
        <w:trPr>
          <w:trHeight w:val="614"/>
        </w:trPr>
        <w:tc>
          <w:tcPr>
            <w:tcW w:w="1701" w:type="dxa"/>
          </w:tcPr>
          <w:p w14:paraId="2C854706" w14:textId="77777777" w:rsidR="00F91883" w:rsidRPr="008D3416" w:rsidRDefault="00F91883" w:rsidP="003158D7">
            <w:pPr>
              <w:spacing w:before="120" w:after="120"/>
              <w:rPr>
                <w:rFonts w:ascii="Arial" w:hAnsi="Arial" w:cs="Arial"/>
                <w:sz w:val="18"/>
                <w:szCs w:val="18"/>
              </w:rPr>
            </w:pPr>
            <w:r w:rsidRPr="008D3416">
              <w:rPr>
                <w:rFonts w:ascii="Arial" w:hAnsi="Arial" w:cs="Arial"/>
                <w:sz w:val="18"/>
                <w:szCs w:val="18"/>
              </w:rPr>
              <w:t>Percentage of decisions on initial Named Patient Pharmaceutical Applications (NPPA) made within 10 working days.</w:t>
            </w:r>
          </w:p>
        </w:tc>
        <w:tc>
          <w:tcPr>
            <w:tcW w:w="1134" w:type="dxa"/>
          </w:tcPr>
          <w:p w14:paraId="10027B5D" w14:textId="77777777" w:rsidR="00F91883" w:rsidRPr="008D3416" w:rsidRDefault="00F91883" w:rsidP="003158D7">
            <w:pPr>
              <w:spacing w:before="120" w:after="120"/>
              <w:rPr>
                <w:rFonts w:ascii="Arial" w:hAnsi="Arial" w:cs="Arial"/>
                <w:sz w:val="18"/>
                <w:szCs w:val="18"/>
              </w:rPr>
            </w:pPr>
            <w:r w:rsidRPr="008D3416">
              <w:rPr>
                <w:rFonts w:ascii="Arial" w:hAnsi="Arial" w:cs="Arial"/>
                <w:sz w:val="18"/>
                <w:szCs w:val="18"/>
              </w:rPr>
              <w:t>79</w:t>
            </w:r>
            <w:r>
              <w:rPr>
                <w:rFonts w:ascii="Arial" w:hAnsi="Arial" w:cs="Arial"/>
                <w:sz w:val="18"/>
                <w:szCs w:val="18"/>
              </w:rPr>
              <w:t>%</w:t>
            </w:r>
          </w:p>
        </w:tc>
        <w:tc>
          <w:tcPr>
            <w:tcW w:w="1701" w:type="dxa"/>
          </w:tcPr>
          <w:p w14:paraId="4A434B84" w14:textId="088E05D8" w:rsidR="00F91883" w:rsidRPr="008D3416" w:rsidRDefault="00D62367" w:rsidP="003158D7">
            <w:pPr>
              <w:spacing w:before="120" w:after="120"/>
              <w:rPr>
                <w:rFonts w:ascii="Arial" w:hAnsi="Arial" w:cs="Arial"/>
                <w:sz w:val="18"/>
                <w:szCs w:val="18"/>
              </w:rPr>
            </w:pPr>
            <w:r>
              <w:rPr>
                <w:rFonts w:ascii="Arial" w:hAnsi="Arial" w:cs="Arial"/>
                <w:sz w:val="18"/>
                <w:szCs w:val="18"/>
              </w:rPr>
              <w:t>&gt;</w:t>
            </w:r>
            <w:r w:rsidR="00F91883" w:rsidRPr="008D3416">
              <w:rPr>
                <w:rFonts w:ascii="Arial" w:hAnsi="Arial" w:cs="Arial"/>
                <w:sz w:val="18"/>
                <w:szCs w:val="18"/>
              </w:rPr>
              <w:t>75</w:t>
            </w:r>
            <w:r w:rsidR="00F91883">
              <w:rPr>
                <w:rFonts w:ascii="Arial" w:hAnsi="Arial" w:cs="Arial"/>
                <w:sz w:val="18"/>
                <w:szCs w:val="18"/>
              </w:rPr>
              <w:t>%</w:t>
            </w:r>
          </w:p>
          <w:p w14:paraId="12B4F1A7" w14:textId="77777777" w:rsidR="00F91883" w:rsidRPr="008D3416" w:rsidRDefault="00F91883" w:rsidP="003158D7">
            <w:pPr>
              <w:spacing w:before="120" w:after="120"/>
              <w:rPr>
                <w:rFonts w:ascii="Arial" w:hAnsi="Arial" w:cs="Arial"/>
                <w:sz w:val="18"/>
                <w:szCs w:val="18"/>
              </w:rPr>
            </w:pPr>
          </w:p>
        </w:tc>
        <w:tc>
          <w:tcPr>
            <w:tcW w:w="1701" w:type="dxa"/>
          </w:tcPr>
          <w:p w14:paraId="42A76052" w14:textId="77777777" w:rsidR="00F91883" w:rsidRPr="008D3416" w:rsidRDefault="00F91883" w:rsidP="003158D7">
            <w:pPr>
              <w:spacing w:before="120" w:after="120"/>
              <w:rPr>
                <w:rFonts w:ascii="Arial" w:hAnsi="Arial" w:cs="Arial"/>
                <w:sz w:val="18"/>
                <w:szCs w:val="18"/>
              </w:rPr>
            </w:pPr>
            <w:r w:rsidRPr="008D3416">
              <w:rPr>
                <w:rFonts w:ascii="Arial" w:hAnsi="Arial" w:cs="Arial"/>
                <w:sz w:val="18"/>
                <w:szCs w:val="18"/>
              </w:rPr>
              <w:t>69</w:t>
            </w:r>
            <w:r>
              <w:rPr>
                <w:rFonts w:ascii="Arial" w:hAnsi="Arial" w:cs="Arial"/>
                <w:sz w:val="18"/>
                <w:szCs w:val="18"/>
              </w:rPr>
              <w:t>%</w:t>
            </w:r>
          </w:p>
          <w:p w14:paraId="2A26FCA9" w14:textId="779B242F" w:rsidR="00F91883" w:rsidRPr="008D3416" w:rsidRDefault="00F91883" w:rsidP="003158D7">
            <w:pPr>
              <w:spacing w:before="120" w:after="120"/>
              <w:rPr>
                <w:rFonts w:ascii="Arial" w:hAnsi="Arial" w:cs="Arial"/>
                <w:sz w:val="18"/>
                <w:szCs w:val="18"/>
              </w:rPr>
            </w:pPr>
          </w:p>
        </w:tc>
        <w:tc>
          <w:tcPr>
            <w:tcW w:w="2830" w:type="dxa"/>
          </w:tcPr>
          <w:p w14:paraId="7B65ED05" w14:textId="56B5B893" w:rsidR="00D62367" w:rsidRDefault="00D62367" w:rsidP="003158D7">
            <w:pPr>
              <w:spacing w:before="120" w:after="120"/>
              <w:rPr>
                <w:rFonts w:ascii="Arial" w:hAnsi="Arial" w:cs="Arial"/>
                <w:sz w:val="18"/>
                <w:szCs w:val="18"/>
              </w:rPr>
            </w:pPr>
            <w:r w:rsidRPr="00D62367">
              <w:rPr>
                <w:rFonts w:ascii="Arial" w:hAnsi="Arial" w:cs="Arial"/>
                <w:sz w:val="18"/>
                <w:szCs w:val="18"/>
              </w:rPr>
              <w:t>Responsiveness has steadily declined since November 2024</w:t>
            </w:r>
            <w:r>
              <w:rPr>
                <w:rFonts w:ascii="Arial" w:hAnsi="Arial" w:cs="Arial"/>
                <w:sz w:val="18"/>
                <w:szCs w:val="18"/>
              </w:rPr>
              <w:t xml:space="preserve"> as application volume has increased</w:t>
            </w:r>
            <w:r w:rsidRPr="00D62367">
              <w:rPr>
                <w:rFonts w:ascii="Arial" w:hAnsi="Arial" w:cs="Arial"/>
                <w:sz w:val="18"/>
                <w:szCs w:val="18"/>
              </w:rPr>
              <w:t>.</w:t>
            </w:r>
          </w:p>
          <w:p w14:paraId="06AECB75" w14:textId="1476C502" w:rsidR="00F91883" w:rsidRPr="008D3416" w:rsidRDefault="00F91883" w:rsidP="003158D7">
            <w:pPr>
              <w:spacing w:before="120" w:after="120"/>
              <w:rPr>
                <w:rFonts w:ascii="Arial" w:hAnsi="Arial" w:cs="Arial"/>
                <w:sz w:val="18"/>
                <w:szCs w:val="18"/>
              </w:rPr>
            </w:pPr>
          </w:p>
        </w:tc>
      </w:tr>
    </w:tbl>
    <w:p w14:paraId="77E9B137" w14:textId="4C2A6249" w:rsidR="0005664C" w:rsidRPr="00180478" w:rsidRDefault="0005664C" w:rsidP="003158D7">
      <w:pPr>
        <w:spacing w:after="240" w:line="240" w:lineRule="auto"/>
        <w:rPr>
          <w:rFonts w:ascii="Arial" w:eastAsia="DengXian" w:hAnsi="Arial" w:cs="Arial"/>
          <w:b/>
          <w:bCs/>
          <w:sz w:val="28"/>
          <w:szCs w:val="28"/>
        </w:rPr>
      </w:pPr>
      <w:bookmarkStart w:id="19" w:name="_Hlk212025090"/>
      <w:r>
        <w:rPr>
          <w:rFonts w:ascii="Arial" w:hAnsi="Arial" w:cs="Arial"/>
          <w:b/>
          <w:bCs/>
          <w:sz w:val="18"/>
          <w:szCs w:val="18"/>
        </w:rPr>
        <w:lastRenderedPageBreak/>
        <w:t xml:space="preserve">Strategic Priority Three: </w:t>
      </w:r>
      <w:r w:rsidRPr="0048288C">
        <w:rPr>
          <w:rFonts w:ascii="Arial" w:hAnsi="Arial" w:cs="Arial"/>
          <w:b/>
          <w:bCs/>
          <w:sz w:val="18"/>
          <w:szCs w:val="18"/>
        </w:rPr>
        <w:t xml:space="preserve">Strategic Management </w:t>
      </w:r>
      <w:r>
        <w:rPr>
          <w:rFonts w:ascii="Arial" w:hAnsi="Arial" w:cs="Arial"/>
          <w:b/>
          <w:bCs/>
          <w:sz w:val="18"/>
          <w:szCs w:val="18"/>
        </w:rPr>
        <w:t>of</w:t>
      </w:r>
      <w:r w:rsidRPr="0048288C">
        <w:rPr>
          <w:rFonts w:ascii="Arial" w:hAnsi="Arial" w:cs="Arial"/>
          <w:b/>
          <w:bCs/>
          <w:sz w:val="18"/>
          <w:szCs w:val="18"/>
        </w:rPr>
        <w:t xml:space="preserve"> </w:t>
      </w:r>
      <w:r>
        <w:rPr>
          <w:rFonts w:ascii="Arial" w:hAnsi="Arial" w:cs="Arial"/>
          <w:b/>
          <w:bCs/>
          <w:sz w:val="18"/>
          <w:szCs w:val="18"/>
        </w:rPr>
        <w:t>Medical Devices</w:t>
      </w:r>
    </w:p>
    <w:tbl>
      <w:tblPr>
        <w:tblStyle w:val="TableGrid"/>
        <w:tblW w:w="9209" w:type="dxa"/>
        <w:tblLayout w:type="fixed"/>
        <w:tblLook w:val="04A0" w:firstRow="1" w:lastRow="0" w:firstColumn="1" w:lastColumn="0" w:noHBand="0" w:noVBand="1"/>
      </w:tblPr>
      <w:tblGrid>
        <w:gridCol w:w="2122"/>
        <w:gridCol w:w="1134"/>
        <w:gridCol w:w="1701"/>
        <w:gridCol w:w="1701"/>
        <w:gridCol w:w="2551"/>
      </w:tblGrid>
      <w:tr w:rsidR="0005664C" w:rsidRPr="008D3416" w14:paraId="10E0CABE" w14:textId="77777777" w:rsidTr="0005664C">
        <w:trPr>
          <w:trHeight w:val="434"/>
          <w:tblHeader/>
        </w:trPr>
        <w:tc>
          <w:tcPr>
            <w:tcW w:w="2122" w:type="dxa"/>
            <w:shd w:val="clear" w:color="auto" w:fill="D9D9D9"/>
          </w:tcPr>
          <w:p w14:paraId="5B409200" w14:textId="77777777" w:rsidR="0005664C" w:rsidRPr="008D3416" w:rsidRDefault="0005664C" w:rsidP="003158D7">
            <w:pPr>
              <w:spacing w:before="120" w:after="120"/>
              <w:rPr>
                <w:rFonts w:ascii="Arial" w:hAnsi="Arial" w:cs="Arial"/>
                <w:b/>
                <w:bCs/>
                <w:sz w:val="18"/>
                <w:szCs w:val="18"/>
              </w:rPr>
            </w:pPr>
            <w:r w:rsidRPr="008D3416">
              <w:rPr>
                <w:rFonts w:ascii="Arial" w:hAnsi="Arial" w:cs="Arial"/>
                <w:b/>
                <w:bCs/>
                <w:sz w:val="18"/>
                <w:szCs w:val="18"/>
              </w:rPr>
              <w:t>SPE Performance measure</w:t>
            </w:r>
          </w:p>
        </w:tc>
        <w:tc>
          <w:tcPr>
            <w:tcW w:w="1134" w:type="dxa"/>
            <w:shd w:val="clear" w:color="auto" w:fill="D9D9D9"/>
          </w:tcPr>
          <w:p w14:paraId="572DF020" w14:textId="77777777" w:rsidR="0005664C" w:rsidRPr="008D3416" w:rsidRDefault="0005664C" w:rsidP="003158D7">
            <w:pPr>
              <w:spacing w:before="120" w:after="120"/>
              <w:rPr>
                <w:rFonts w:ascii="Arial" w:hAnsi="Arial" w:cs="Arial"/>
                <w:b/>
                <w:bCs/>
                <w:sz w:val="18"/>
                <w:szCs w:val="18"/>
              </w:rPr>
            </w:pPr>
            <w:r w:rsidRPr="008D3416">
              <w:rPr>
                <w:rFonts w:ascii="Arial" w:hAnsi="Arial" w:cs="Arial"/>
                <w:b/>
                <w:bCs/>
                <w:sz w:val="18"/>
                <w:szCs w:val="18"/>
              </w:rPr>
              <w:t>2024/25 result</w:t>
            </w:r>
          </w:p>
        </w:tc>
        <w:tc>
          <w:tcPr>
            <w:tcW w:w="1701" w:type="dxa"/>
            <w:shd w:val="clear" w:color="auto" w:fill="D9D9D9"/>
          </w:tcPr>
          <w:p w14:paraId="1861EB92" w14:textId="77777777" w:rsidR="0005664C" w:rsidRPr="008D3416" w:rsidRDefault="0005664C" w:rsidP="003158D7">
            <w:pPr>
              <w:spacing w:before="120" w:after="120"/>
              <w:rPr>
                <w:rFonts w:ascii="Arial" w:hAnsi="Arial" w:cs="Arial"/>
                <w:b/>
                <w:bCs/>
                <w:sz w:val="18"/>
                <w:szCs w:val="18"/>
              </w:rPr>
            </w:pPr>
            <w:r>
              <w:rPr>
                <w:rFonts w:ascii="Arial" w:hAnsi="Arial" w:cs="Arial"/>
                <w:b/>
                <w:bCs/>
                <w:sz w:val="18"/>
                <w:szCs w:val="18"/>
              </w:rPr>
              <w:t xml:space="preserve">2025/26 </w:t>
            </w:r>
            <w:r w:rsidRPr="008D3416">
              <w:rPr>
                <w:rFonts w:ascii="Arial" w:hAnsi="Arial" w:cs="Arial"/>
                <w:b/>
                <w:bCs/>
                <w:sz w:val="18"/>
                <w:szCs w:val="18"/>
              </w:rPr>
              <w:t>Annual Target (from SPE)</w:t>
            </w:r>
          </w:p>
        </w:tc>
        <w:tc>
          <w:tcPr>
            <w:tcW w:w="1701" w:type="dxa"/>
            <w:shd w:val="clear" w:color="auto" w:fill="D9D9D9"/>
          </w:tcPr>
          <w:p w14:paraId="7F9701BF" w14:textId="77777777" w:rsidR="0005664C" w:rsidRPr="008D3416" w:rsidRDefault="0005664C" w:rsidP="003158D7">
            <w:pPr>
              <w:spacing w:before="120" w:after="120"/>
              <w:rPr>
                <w:rFonts w:ascii="Arial" w:hAnsi="Arial" w:cs="Arial"/>
                <w:b/>
                <w:bCs/>
                <w:sz w:val="18"/>
                <w:szCs w:val="18"/>
              </w:rPr>
            </w:pPr>
            <w:r w:rsidRPr="008D3416">
              <w:rPr>
                <w:rFonts w:ascii="Arial" w:hAnsi="Arial" w:cs="Arial"/>
                <w:b/>
                <w:bCs/>
                <w:sz w:val="18"/>
                <w:szCs w:val="18"/>
              </w:rPr>
              <w:t>Result / Status</w:t>
            </w:r>
          </w:p>
        </w:tc>
        <w:tc>
          <w:tcPr>
            <w:tcW w:w="2551" w:type="dxa"/>
            <w:shd w:val="clear" w:color="auto" w:fill="D9D9D9" w:themeFill="background1" w:themeFillShade="D9"/>
          </w:tcPr>
          <w:p w14:paraId="5F2B080D" w14:textId="77777777" w:rsidR="0005664C" w:rsidRPr="008D3416" w:rsidRDefault="0005664C" w:rsidP="003158D7">
            <w:pPr>
              <w:spacing w:before="120" w:after="120"/>
              <w:rPr>
                <w:rFonts w:ascii="Arial" w:hAnsi="Arial" w:cs="Arial"/>
                <w:b/>
                <w:bCs/>
                <w:sz w:val="18"/>
                <w:szCs w:val="18"/>
              </w:rPr>
            </w:pPr>
            <w:r w:rsidRPr="008D3416">
              <w:rPr>
                <w:rFonts w:ascii="Arial" w:hAnsi="Arial" w:cs="Arial"/>
                <w:b/>
                <w:bCs/>
                <w:sz w:val="18"/>
                <w:szCs w:val="18"/>
              </w:rPr>
              <w:t xml:space="preserve">Commentary </w:t>
            </w:r>
          </w:p>
        </w:tc>
      </w:tr>
      <w:tr w:rsidR="003B58CD" w:rsidRPr="008D3416" w14:paraId="47DBF5F2" w14:textId="77777777" w:rsidTr="003B58CD">
        <w:tc>
          <w:tcPr>
            <w:tcW w:w="2122" w:type="dxa"/>
          </w:tcPr>
          <w:p w14:paraId="0893F6E5" w14:textId="77777777" w:rsidR="003B58CD" w:rsidRPr="008D3416" w:rsidRDefault="003B58CD" w:rsidP="003158D7">
            <w:pPr>
              <w:spacing w:before="120" w:after="120"/>
              <w:rPr>
                <w:rFonts w:ascii="Arial" w:hAnsi="Arial" w:cs="Arial"/>
                <w:sz w:val="18"/>
                <w:szCs w:val="18"/>
              </w:rPr>
            </w:pPr>
            <w:r w:rsidRPr="008D3416">
              <w:rPr>
                <w:rFonts w:ascii="Arial" w:hAnsi="Arial" w:cs="Arial"/>
                <w:sz w:val="18"/>
                <w:szCs w:val="18"/>
                <w:lang w:val="en-US"/>
              </w:rPr>
              <w:t>Manage expenditure on hospital medical devices under Pharmac contract to within 1% of budget for the year. (New measure in 24/25)</w:t>
            </w:r>
          </w:p>
        </w:tc>
        <w:tc>
          <w:tcPr>
            <w:tcW w:w="1134" w:type="dxa"/>
          </w:tcPr>
          <w:p w14:paraId="2F73600C" w14:textId="77777777" w:rsidR="003B58CD" w:rsidRPr="008D3416" w:rsidRDefault="003B58CD" w:rsidP="003158D7">
            <w:pPr>
              <w:spacing w:before="120" w:after="120"/>
              <w:rPr>
                <w:rFonts w:ascii="Arial" w:hAnsi="Arial" w:cs="Arial"/>
                <w:sz w:val="18"/>
                <w:szCs w:val="18"/>
              </w:rPr>
            </w:pPr>
            <w:r w:rsidRPr="008D3416">
              <w:rPr>
                <w:rFonts w:ascii="Arial" w:hAnsi="Arial" w:cs="Arial"/>
                <w:sz w:val="18"/>
                <w:szCs w:val="18"/>
              </w:rPr>
              <w:t>0.44 percent</w:t>
            </w:r>
          </w:p>
        </w:tc>
        <w:tc>
          <w:tcPr>
            <w:tcW w:w="1701" w:type="dxa"/>
          </w:tcPr>
          <w:p w14:paraId="78387051" w14:textId="77777777" w:rsidR="003B58CD" w:rsidRPr="008D3416" w:rsidRDefault="003B58CD" w:rsidP="003158D7">
            <w:pPr>
              <w:spacing w:before="120" w:after="120"/>
              <w:rPr>
                <w:rFonts w:ascii="Arial" w:hAnsi="Arial" w:cs="Arial"/>
                <w:sz w:val="18"/>
                <w:szCs w:val="18"/>
                <w:highlight w:val="yellow"/>
              </w:rPr>
            </w:pPr>
            <w:r>
              <w:rPr>
                <w:rFonts w:ascii="Arial" w:hAnsi="Arial" w:cs="Arial"/>
                <w:sz w:val="18"/>
                <w:szCs w:val="18"/>
              </w:rPr>
              <w:t xml:space="preserve">To within </w:t>
            </w:r>
            <w:r w:rsidRPr="008D3416">
              <w:rPr>
                <w:rFonts w:ascii="Arial" w:hAnsi="Arial" w:cs="Arial"/>
                <w:sz w:val="18"/>
                <w:szCs w:val="18"/>
              </w:rPr>
              <w:t>1</w:t>
            </w:r>
            <w:r>
              <w:rPr>
                <w:rFonts w:ascii="Arial" w:hAnsi="Arial" w:cs="Arial"/>
                <w:sz w:val="18"/>
                <w:szCs w:val="18"/>
              </w:rPr>
              <w:t>%</w:t>
            </w:r>
          </w:p>
        </w:tc>
        <w:tc>
          <w:tcPr>
            <w:tcW w:w="1701" w:type="dxa"/>
          </w:tcPr>
          <w:p w14:paraId="2839C9F7" w14:textId="77777777" w:rsidR="003B58CD" w:rsidRDefault="003B58CD" w:rsidP="003158D7">
            <w:pPr>
              <w:spacing w:before="120" w:after="120"/>
              <w:rPr>
                <w:rFonts w:ascii="Arial" w:hAnsi="Arial" w:cs="Arial"/>
                <w:sz w:val="18"/>
                <w:szCs w:val="18"/>
              </w:rPr>
            </w:pPr>
            <w:r w:rsidRPr="008D3416">
              <w:rPr>
                <w:rFonts w:ascii="Arial" w:hAnsi="Arial" w:cs="Arial"/>
                <w:sz w:val="18"/>
                <w:szCs w:val="18"/>
              </w:rPr>
              <w:t>0.</w:t>
            </w:r>
            <w:r>
              <w:rPr>
                <w:rFonts w:ascii="Arial" w:hAnsi="Arial" w:cs="Arial"/>
                <w:sz w:val="18"/>
                <w:szCs w:val="18"/>
              </w:rPr>
              <w:t>27%</w:t>
            </w:r>
          </w:p>
          <w:p w14:paraId="4C05C9FE" w14:textId="15C8092D" w:rsidR="003B58CD" w:rsidRPr="008D3416" w:rsidRDefault="003B58CD" w:rsidP="003158D7">
            <w:pPr>
              <w:spacing w:before="120" w:after="120"/>
              <w:rPr>
                <w:rFonts w:ascii="Arial" w:hAnsi="Arial" w:cs="Arial"/>
                <w:sz w:val="18"/>
                <w:szCs w:val="18"/>
              </w:rPr>
            </w:pPr>
          </w:p>
        </w:tc>
        <w:tc>
          <w:tcPr>
            <w:tcW w:w="2551" w:type="dxa"/>
          </w:tcPr>
          <w:p w14:paraId="4EC56CBA" w14:textId="5F7087EC" w:rsidR="003B58CD" w:rsidRPr="000667CD" w:rsidRDefault="003B58CD" w:rsidP="003158D7">
            <w:pPr>
              <w:spacing w:before="120" w:after="120"/>
              <w:rPr>
                <w:rFonts w:ascii="Arial" w:hAnsi="Arial" w:cs="Arial"/>
                <w:sz w:val="18"/>
                <w:szCs w:val="18"/>
              </w:rPr>
            </w:pPr>
            <w:r w:rsidRPr="000667CD">
              <w:rPr>
                <w:rFonts w:ascii="Arial" w:hAnsi="Arial" w:cs="Arial"/>
                <w:sz w:val="18"/>
                <w:szCs w:val="18"/>
              </w:rPr>
              <w:t>Price movement is tracking at 0.27%, and to date we are on track to remain within the target.</w:t>
            </w:r>
          </w:p>
          <w:p w14:paraId="796F8F5E" w14:textId="77777777" w:rsidR="003B58CD" w:rsidRPr="008D3416" w:rsidRDefault="003B58CD" w:rsidP="003158D7">
            <w:pPr>
              <w:spacing w:before="120" w:after="120"/>
              <w:rPr>
                <w:rFonts w:ascii="Arial" w:hAnsi="Arial" w:cs="Arial"/>
                <w:sz w:val="18"/>
                <w:szCs w:val="18"/>
              </w:rPr>
            </w:pPr>
          </w:p>
        </w:tc>
      </w:tr>
    </w:tbl>
    <w:p w14:paraId="73A74A45" w14:textId="77777777" w:rsidR="00144C3A" w:rsidRDefault="00144C3A" w:rsidP="003158D7">
      <w:pPr>
        <w:spacing w:after="240" w:line="240" w:lineRule="auto"/>
        <w:rPr>
          <w:rFonts w:ascii="Arial" w:eastAsia="DengXian" w:hAnsi="Arial" w:cs="Arial"/>
          <w:sz w:val="18"/>
          <w:szCs w:val="18"/>
        </w:rPr>
      </w:pPr>
    </w:p>
    <w:bookmarkEnd w:id="19"/>
    <w:p w14:paraId="2A482C6F" w14:textId="219FC473" w:rsidR="0005664C" w:rsidRPr="0005664C" w:rsidRDefault="0005664C" w:rsidP="003158D7">
      <w:pPr>
        <w:spacing w:after="240" w:line="240" w:lineRule="auto"/>
        <w:rPr>
          <w:rFonts w:ascii="Arial" w:eastAsia="DengXian" w:hAnsi="Arial" w:cs="Arial"/>
          <w:b/>
          <w:bCs/>
          <w:sz w:val="18"/>
          <w:szCs w:val="18"/>
        </w:rPr>
      </w:pPr>
      <w:r>
        <w:rPr>
          <w:rFonts w:ascii="Arial" w:eastAsia="DengXian" w:hAnsi="Arial" w:cs="Arial"/>
          <w:b/>
          <w:bCs/>
          <w:sz w:val="18"/>
          <w:szCs w:val="18"/>
        </w:rPr>
        <w:t>Organisational Excellence</w:t>
      </w:r>
    </w:p>
    <w:tbl>
      <w:tblPr>
        <w:tblStyle w:val="TableGrid"/>
        <w:tblW w:w="9209" w:type="dxa"/>
        <w:tblLayout w:type="fixed"/>
        <w:tblLook w:val="04A0" w:firstRow="1" w:lastRow="0" w:firstColumn="1" w:lastColumn="0" w:noHBand="0" w:noVBand="1"/>
      </w:tblPr>
      <w:tblGrid>
        <w:gridCol w:w="2122"/>
        <w:gridCol w:w="1134"/>
        <w:gridCol w:w="1701"/>
        <w:gridCol w:w="1701"/>
        <w:gridCol w:w="2551"/>
      </w:tblGrid>
      <w:tr w:rsidR="0005664C" w:rsidRPr="0005664C" w14:paraId="150FEF3D" w14:textId="77777777" w:rsidTr="006B5CA7">
        <w:trPr>
          <w:trHeight w:val="434"/>
          <w:tblHeader/>
        </w:trPr>
        <w:tc>
          <w:tcPr>
            <w:tcW w:w="2122" w:type="dxa"/>
            <w:shd w:val="clear" w:color="auto" w:fill="D9D9D9"/>
          </w:tcPr>
          <w:p w14:paraId="2DDD78EB" w14:textId="77777777" w:rsidR="0005664C" w:rsidRPr="0005664C" w:rsidRDefault="0005664C" w:rsidP="003158D7">
            <w:pPr>
              <w:spacing w:after="240"/>
              <w:rPr>
                <w:rFonts w:ascii="Arial" w:eastAsia="DengXian" w:hAnsi="Arial" w:cs="Arial"/>
                <w:b/>
                <w:bCs/>
                <w:kern w:val="2"/>
                <w:sz w:val="18"/>
                <w:szCs w:val="18"/>
                <w:lang w:eastAsia="zh-CN" w:bidi="th-TH"/>
                <w14:ligatures w14:val="standardContextual"/>
              </w:rPr>
            </w:pPr>
            <w:r w:rsidRPr="0005664C">
              <w:rPr>
                <w:rFonts w:ascii="Arial" w:eastAsia="DengXian" w:hAnsi="Arial" w:cs="Arial"/>
                <w:b/>
                <w:bCs/>
                <w:kern w:val="2"/>
                <w:sz w:val="18"/>
                <w:szCs w:val="18"/>
                <w:lang w:eastAsia="zh-CN" w:bidi="th-TH"/>
                <w14:ligatures w14:val="standardContextual"/>
              </w:rPr>
              <w:t>SPE Performance measure</w:t>
            </w:r>
          </w:p>
        </w:tc>
        <w:tc>
          <w:tcPr>
            <w:tcW w:w="1134" w:type="dxa"/>
            <w:shd w:val="clear" w:color="auto" w:fill="D9D9D9"/>
          </w:tcPr>
          <w:p w14:paraId="24748AA4" w14:textId="77777777" w:rsidR="0005664C" w:rsidRPr="0005664C" w:rsidRDefault="0005664C" w:rsidP="003158D7">
            <w:pPr>
              <w:spacing w:after="240"/>
              <w:rPr>
                <w:rFonts w:ascii="Arial" w:eastAsia="DengXian" w:hAnsi="Arial" w:cs="Arial"/>
                <w:b/>
                <w:bCs/>
                <w:kern w:val="2"/>
                <w:sz w:val="18"/>
                <w:szCs w:val="18"/>
                <w:lang w:eastAsia="zh-CN" w:bidi="th-TH"/>
                <w14:ligatures w14:val="standardContextual"/>
              </w:rPr>
            </w:pPr>
            <w:r w:rsidRPr="0005664C">
              <w:rPr>
                <w:rFonts w:ascii="Arial" w:eastAsia="DengXian" w:hAnsi="Arial" w:cs="Arial"/>
                <w:b/>
                <w:bCs/>
                <w:kern w:val="2"/>
                <w:sz w:val="18"/>
                <w:szCs w:val="18"/>
                <w:lang w:eastAsia="zh-CN" w:bidi="th-TH"/>
                <w14:ligatures w14:val="standardContextual"/>
              </w:rPr>
              <w:t>2024/25 result</w:t>
            </w:r>
          </w:p>
        </w:tc>
        <w:tc>
          <w:tcPr>
            <w:tcW w:w="1701" w:type="dxa"/>
            <w:shd w:val="clear" w:color="auto" w:fill="D9D9D9"/>
          </w:tcPr>
          <w:p w14:paraId="25F7830E" w14:textId="77777777" w:rsidR="0005664C" w:rsidRPr="0005664C" w:rsidRDefault="0005664C" w:rsidP="003158D7">
            <w:pPr>
              <w:spacing w:after="240"/>
              <w:rPr>
                <w:rFonts w:ascii="Arial" w:eastAsia="DengXian" w:hAnsi="Arial" w:cs="Arial"/>
                <w:b/>
                <w:bCs/>
                <w:kern w:val="2"/>
                <w:sz w:val="18"/>
                <w:szCs w:val="18"/>
                <w:lang w:eastAsia="zh-CN" w:bidi="th-TH"/>
                <w14:ligatures w14:val="standardContextual"/>
              </w:rPr>
            </w:pPr>
            <w:r w:rsidRPr="0005664C">
              <w:rPr>
                <w:rFonts w:ascii="Arial" w:eastAsia="DengXian" w:hAnsi="Arial" w:cs="Arial"/>
                <w:b/>
                <w:bCs/>
                <w:kern w:val="2"/>
                <w:sz w:val="18"/>
                <w:szCs w:val="18"/>
                <w:lang w:eastAsia="zh-CN" w:bidi="th-TH"/>
                <w14:ligatures w14:val="standardContextual"/>
              </w:rPr>
              <w:t>2025/26 Annual Target (from SPE)</w:t>
            </w:r>
          </w:p>
        </w:tc>
        <w:tc>
          <w:tcPr>
            <w:tcW w:w="1701" w:type="dxa"/>
            <w:shd w:val="clear" w:color="auto" w:fill="D9D9D9"/>
          </w:tcPr>
          <w:p w14:paraId="236B82E2" w14:textId="77777777" w:rsidR="0005664C" w:rsidRPr="0005664C" w:rsidRDefault="0005664C" w:rsidP="003158D7">
            <w:pPr>
              <w:spacing w:after="240"/>
              <w:rPr>
                <w:rFonts w:ascii="Arial" w:eastAsia="DengXian" w:hAnsi="Arial" w:cs="Arial"/>
                <w:b/>
                <w:bCs/>
                <w:kern w:val="2"/>
                <w:sz w:val="18"/>
                <w:szCs w:val="18"/>
                <w:lang w:eastAsia="zh-CN" w:bidi="th-TH"/>
                <w14:ligatures w14:val="standardContextual"/>
              </w:rPr>
            </w:pPr>
            <w:r w:rsidRPr="0005664C">
              <w:rPr>
                <w:rFonts w:ascii="Arial" w:eastAsia="DengXian" w:hAnsi="Arial" w:cs="Arial"/>
                <w:b/>
                <w:bCs/>
                <w:kern w:val="2"/>
                <w:sz w:val="18"/>
                <w:szCs w:val="18"/>
                <w:lang w:eastAsia="zh-CN" w:bidi="th-TH"/>
                <w14:ligatures w14:val="standardContextual"/>
              </w:rPr>
              <w:t>Result / Status</w:t>
            </w:r>
          </w:p>
        </w:tc>
        <w:tc>
          <w:tcPr>
            <w:tcW w:w="2551" w:type="dxa"/>
            <w:shd w:val="clear" w:color="auto" w:fill="D9D9D9" w:themeFill="background1" w:themeFillShade="D9"/>
          </w:tcPr>
          <w:p w14:paraId="6E88E6EC" w14:textId="77777777" w:rsidR="0005664C" w:rsidRPr="0005664C" w:rsidRDefault="0005664C" w:rsidP="003158D7">
            <w:pPr>
              <w:spacing w:after="240"/>
              <w:rPr>
                <w:rFonts w:ascii="Arial" w:eastAsia="DengXian" w:hAnsi="Arial" w:cs="Arial"/>
                <w:b/>
                <w:bCs/>
                <w:kern w:val="2"/>
                <w:sz w:val="18"/>
                <w:szCs w:val="18"/>
                <w:lang w:eastAsia="zh-CN" w:bidi="th-TH"/>
                <w14:ligatures w14:val="standardContextual"/>
              </w:rPr>
            </w:pPr>
            <w:r w:rsidRPr="0005664C">
              <w:rPr>
                <w:rFonts w:ascii="Arial" w:eastAsia="DengXian" w:hAnsi="Arial" w:cs="Arial"/>
                <w:b/>
                <w:bCs/>
                <w:kern w:val="2"/>
                <w:sz w:val="18"/>
                <w:szCs w:val="18"/>
                <w:lang w:eastAsia="zh-CN" w:bidi="th-TH"/>
                <w14:ligatures w14:val="standardContextual"/>
              </w:rPr>
              <w:t xml:space="preserve">Commentary </w:t>
            </w:r>
          </w:p>
        </w:tc>
      </w:tr>
      <w:tr w:rsidR="0005664C" w:rsidRPr="0005664C" w14:paraId="3471F373" w14:textId="77777777" w:rsidTr="006B5CA7">
        <w:tc>
          <w:tcPr>
            <w:tcW w:w="2122" w:type="dxa"/>
          </w:tcPr>
          <w:p w14:paraId="1F59A23F" w14:textId="77777777" w:rsidR="0005664C" w:rsidRPr="0005664C" w:rsidRDefault="0005664C" w:rsidP="003158D7">
            <w:pPr>
              <w:spacing w:after="240"/>
              <w:rPr>
                <w:rFonts w:ascii="Arial" w:eastAsia="DengXian" w:hAnsi="Arial" w:cs="Arial"/>
                <w:kern w:val="2"/>
                <w:sz w:val="18"/>
                <w:szCs w:val="18"/>
                <w:lang w:eastAsia="zh-CN" w:bidi="th-TH"/>
                <w14:ligatures w14:val="standardContextual"/>
              </w:rPr>
            </w:pPr>
            <w:r w:rsidRPr="0005664C">
              <w:rPr>
                <w:rFonts w:ascii="Arial" w:eastAsia="DengXian" w:hAnsi="Arial" w:cs="Arial"/>
                <w:kern w:val="2"/>
                <w:sz w:val="18"/>
                <w:szCs w:val="18"/>
                <w:lang w:eastAsia="zh-CN" w:bidi="th-TH"/>
                <w14:ligatures w14:val="standardContextual"/>
              </w:rPr>
              <w:t>Increased public trust in Pharmac.</w:t>
            </w:r>
          </w:p>
          <w:p w14:paraId="66048A19" w14:textId="77777777" w:rsidR="0005664C" w:rsidRPr="0005664C" w:rsidRDefault="0005664C" w:rsidP="003158D7">
            <w:pPr>
              <w:spacing w:after="240"/>
              <w:rPr>
                <w:rFonts w:ascii="Arial" w:eastAsia="DengXian" w:hAnsi="Arial" w:cs="Arial"/>
                <w:kern w:val="2"/>
                <w:sz w:val="18"/>
                <w:szCs w:val="18"/>
                <w:lang w:eastAsia="zh-CN" w:bidi="th-TH"/>
                <w14:ligatures w14:val="standardContextual"/>
              </w:rPr>
            </w:pPr>
            <w:r w:rsidRPr="0005664C">
              <w:rPr>
                <w:rFonts w:ascii="Arial" w:eastAsia="DengXian" w:hAnsi="Arial" w:cs="Arial"/>
                <w:kern w:val="2"/>
                <w:sz w:val="18"/>
                <w:szCs w:val="18"/>
                <w:lang w:eastAsia="zh-CN" w:bidi="th-TH"/>
                <w14:ligatures w14:val="standardContextual"/>
              </w:rPr>
              <w:t>Sourced from an external survey.</w:t>
            </w:r>
          </w:p>
        </w:tc>
        <w:tc>
          <w:tcPr>
            <w:tcW w:w="1134" w:type="dxa"/>
          </w:tcPr>
          <w:p w14:paraId="5732D213" w14:textId="77777777" w:rsidR="0005664C" w:rsidRPr="0005664C" w:rsidRDefault="0005664C" w:rsidP="003158D7">
            <w:pPr>
              <w:spacing w:after="240"/>
              <w:rPr>
                <w:rFonts w:ascii="Arial" w:eastAsia="DengXian" w:hAnsi="Arial" w:cs="Arial"/>
                <w:kern w:val="2"/>
                <w:sz w:val="18"/>
                <w:szCs w:val="18"/>
                <w:lang w:eastAsia="zh-CN" w:bidi="th-TH"/>
                <w14:ligatures w14:val="standardContextual"/>
              </w:rPr>
            </w:pPr>
            <w:r w:rsidRPr="0005664C">
              <w:rPr>
                <w:rFonts w:ascii="Arial" w:eastAsia="DengXian" w:hAnsi="Arial" w:cs="Arial"/>
                <w:kern w:val="2"/>
                <w:sz w:val="18"/>
                <w:szCs w:val="18"/>
                <w:lang w:eastAsia="zh-CN" w:bidi="th-TH"/>
                <w14:ligatures w14:val="standardContextual"/>
              </w:rPr>
              <w:t>60</w:t>
            </w:r>
          </w:p>
        </w:tc>
        <w:tc>
          <w:tcPr>
            <w:tcW w:w="1701" w:type="dxa"/>
          </w:tcPr>
          <w:p w14:paraId="53B1F972" w14:textId="77777777" w:rsidR="0005664C" w:rsidRPr="0005664C" w:rsidRDefault="0005664C" w:rsidP="003158D7">
            <w:pPr>
              <w:spacing w:after="240"/>
              <w:rPr>
                <w:rFonts w:ascii="Arial" w:eastAsia="DengXian" w:hAnsi="Arial" w:cs="Arial"/>
                <w:kern w:val="2"/>
                <w:sz w:val="18"/>
                <w:szCs w:val="18"/>
                <w:lang w:eastAsia="zh-CN" w:bidi="th-TH"/>
                <w14:ligatures w14:val="standardContextual"/>
              </w:rPr>
            </w:pPr>
            <w:r w:rsidRPr="0005664C">
              <w:rPr>
                <w:rFonts w:ascii="Arial" w:eastAsia="DengXian" w:hAnsi="Arial" w:cs="Arial"/>
                <w:kern w:val="2"/>
                <w:sz w:val="18"/>
                <w:szCs w:val="18"/>
                <w:lang w:eastAsia="zh-CN" w:bidi="th-TH"/>
                <w14:ligatures w14:val="standardContextual"/>
              </w:rPr>
              <w:t>&gt;60</w:t>
            </w:r>
          </w:p>
          <w:p w14:paraId="6DBB5C62" w14:textId="77777777" w:rsidR="0005664C" w:rsidRPr="0005664C" w:rsidRDefault="0005664C" w:rsidP="003158D7">
            <w:pPr>
              <w:spacing w:after="240"/>
              <w:rPr>
                <w:rFonts w:ascii="Arial" w:eastAsia="DengXian" w:hAnsi="Arial" w:cs="Arial"/>
                <w:kern w:val="2"/>
                <w:sz w:val="18"/>
                <w:szCs w:val="18"/>
                <w:lang w:eastAsia="zh-CN" w:bidi="th-TH"/>
                <w14:ligatures w14:val="standardContextual"/>
              </w:rPr>
            </w:pPr>
          </w:p>
        </w:tc>
        <w:tc>
          <w:tcPr>
            <w:tcW w:w="1701" w:type="dxa"/>
          </w:tcPr>
          <w:p w14:paraId="47D410DD" w14:textId="6F9C8D83" w:rsidR="0005664C" w:rsidRPr="0005664C" w:rsidRDefault="009A672C" w:rsidP="003158D7">
            <w:pPr>
              <w:spacing w:before="120" w:after="240"/>
              <w:rPr>
                <w:rFonts w:ascii="Arial" w:eastAsia="DengXian" w:hAnsi="Arial" w:cs="Arial"/>
                <w:kern w:val="2"/>
                <w:sz w:val="18"/>
                <w:szCs w:val="18"/>
                <w:lang w:eastAsia="zh-CN" w:bidi="th-TH"/>
                <w14:ligatures w14:val="standardContextual"/>
              </w:rPr>
            </w:pPr>
            <w:r>
              <w:rPr>
                <w:rFonts w:ascii="Arial" w:eastAsia="DengXian" w:hAnsi="Arial" w:cs="Arial"/>
                <w:kern w:val="2"/>
                <w:sz w:val="18"/>
                <w:szCs w:val="18"/>
                <w:lang w:eastAsia="zh-CN" w:bidi="th-TH"/>
                <w14:ligatures w14:val="standardContextual"/>
              </w:rPr>
              <w:t>Result available at year end</w:t>
            </w:r>
          </w:p>
        </w:tc>
        <w:tc>
          <w:tcPr>
            <w:tcW w:w="2551" w:type="dxa"/>
          </w:tcPr>
          <w:p w14:paraId="2D97D277" w14:textId="77777777" w:rsidR="0005664C" w:rsidRPr="0005664C" w:rsidRDefault="0005664C" w:rsidP="003158D7">
            <w:pPr>
              <w:spacing w:before="120" w:after="240"/>
              <w:rPr>
                <w:rFonts w:ascii="Arial" w:eastAsia="DengXian" w:hAnsi="Arial" w:cs="Arial"/>
                <w:kern w:val="2"/>
                <w:sz w:val="18"/>
                <w:szCs w:val="18"/>
                <w:lang w:eastAsia="zh-CN" w:bidi="th-TH"/>
                <w14:ligatures w14:val="standardContextual"/>
              </w:rPr>
            </w:pPr>
            <w:r w:rsidRPr="0005664C">
              <w:rPr>
                <w:rFonts w:ascii="Arial" w:eastAsia="DengXian" w:hAnsi="Arial" w:cs="Arial"/>
                <w:kern w:val="2"/>
                <w:sz w:val="18"/>
                <w:szCs w:val="18"/>
                <w:lang w:eastAsia="zh-CN" w:bidi="th-TH"/>
                <w14:ligatures w14:val="standardContextual"/>
              </w:rPr>
              <w:t>In the 24/25 result our reputation score is stable at 60, while the benchmark average across all agencies has declined to 57.</w:t>
            </w:r>
          </w:p>
        </w:tc>
      </w:tr>
      <w:tr w:rsidR="0005664C" w:rsidRPr="0005664C" w14:paraId="727C3E83" w14:textId="77777777" w:rsidTr="006B5CA7">
        <w:tc>
          <w:tcPr>
            <w:tcW w:w="2122" w:type="dxa"/>
          </w:tcPr>
          <w:p w14:paraId="7788BACE" w14:textId="77777777" w:rsidR="0005664C" w:rsidRPr="0005664C" w:rsidRDefault="0005664C" w:rsidP="003158D7">
            <w:pPr>
              <w:spacing w:before="120" w:after="240"/>
              <w:rPr>
                <w:rFonts w:ascii="Arial" w:eastAsia="DengXian" w:hAnsi="Arial" w:cs="Arial"/>
                <w:kern w:val="2"/>
                <w:sz w:val="18"/>
                <w:szCs w:val="18"/>
                <w:lang w:val="en-US" w:eastAsia="zh-CN" w:bidi="th-TH"/>
                <w14:ligatures w14:val="standardContextual"/>
              </w:rPr>
            </w:pPr>
            <w:r w:rsidRPr="0005664C">
              <w:rPr>
                <w:rFonts w:ascii="Arial" w:eastAsia="DengXian" w:hAnsi="Arial" w:cs="Arial"/>
                <w:kern w:val="2"/>
                <w:sz w:val="18"/>
                <w:szCs w:val="18"/>
                <w:lang w:eastAsia="zh-CN" w:bidi="th-TH"/>
                <w14:ligatures w14:val="standardContextual"/>
              </w:rPr>
              <w:t>Assessment of consumer engagement (based on the Consumer Quality Safety Marker (CQSM) self-assessment).</w:t>
            </w:r>
          </w:p>
        </w:tc>
        <w:tc>
          <w:tcPr>
            <w:tcW w:w="1134" w:type="dxa"/>
          </w:tcPr>
          <w:p w14:paraId="537375C2" w14:textId="77777777" w:rsidR="0005664C" w:rsidRPr="0005664C" w:rsidRDefault="0005664C" w:rsidP="003158D7">
            <w:pPr>
              <w:spacing w:before="120" w:after="240"/>
              <w:rPr>
                <w:rFonts w:ascii="Arial" w:eastAsia="DengXian" w:hAnsi="Arial" w:cs="Arial"/>
                <w:kern w:val="2"/>
                <w:sz w:val="18"/>
                <w:szCs w:val="18"/>
                <w:lang w:eastAsia="zh-CN" w:bidi="th-TH"/>
                <w14:ligatures w14:val="standardContextual"/>
              </w:rPr>
            </w:pPr>
            <w:r w:rsidRPr="0005664C">
              <w:rPr>
                <w:rFonts w:ascii="Arial" w:eastAsia="DengXian" w:hAnsi="Arial" w:cs="Arial"/>
                <w:kern w:val="2"/>
                <w:sz w:val="18"/>
                <w:szCs w:val="18"/>
                <w:lang w:eastAsia="zh-CN" w:bidi="th-TH"/>
                <w14:ligatures w14:val="standardContextual"/>
              </w:rPr>
              <w:t>Available in October</w:t>
            </w:r>
          </w:p>
        </w:tc>
        <w:tc>
          <w:tcPr>
            <w:tcW w:w="1701" w:type="dxa"/>
          </w:tcPr>
          <w:p w14:paraId="0F79764F" w14:textId="77777777" w:rsidR="0005664C" w:rsidRPr="0005664C" w:rsidRDefault="0005664C" w:rsidP="003158D7">
            <w:pPr>
              <w:spacing w:before="120" w:after="240"/>
              <w:rPr>
                <w:rFonts w:ascii="Arial" w:eastAsia="DengXian" w:hAnsi="Arial" w:cs="Arial"/>
                <w:kern w:val="2"/>
                <w:sz w:val="18"/>
                <w:szCs w:val="18"/>
                <w:lang w:eastAsia="zh-CN" w:bidi="th-TH"/>
                <w14:ligatures w14:val="standardContextual"/>
              </w:rPr>
            </w:pPr>
            <w:r w:rsidRPr="0005664C">
              <w:rPr>
                <w:rFonts w:ascii="Arial" w:eastAsia="DengXian" w:hAnsi="Arial" w:cs="Arial"/>
                <w:kern w:val="2"/>
                <w:sz w:val="18"/>
                <w:szCs w:val="18"/>
                <w:lang w:eastAsia="zh-CN" w:bidi="th-TH"/>
                <w14:ligatures w14:val="standardContextual"/>
              </w:rPr>
              <w:t>Seek to attain a score of 3 or more across the three CQSM domains.</w:t>
            </w:r>
          </w:p>
        </w:tc>
        <w:tc>
          <w:tcPr>
            <w:tcW w:w="1701" w:type="dxa"/>
          </w:tcPr>
          <w:p w14:paraId="41BC7E94" w14:textId="3C7E03D1" w:rsidR="0005664C" w:rsidRPr="0005664C" w:rsidRDefault="00160DD4" w:rsidP="003158D7">
            <w:pPr>
              <w:spacing w:before="120" w:after="240"/>
              <w:rPr>
                <w:rFonts w:ascii="Arial" w:eastAsia="DengXian" w:hAnsi="Arial" w:cs="Arial"/>
                <w:kern w:val="2"/>
                <w:sz w:val="18"/>
                <w:szCs w:val="18"/>
                <w:lang w:eastAsia="zh-CN" w:bidi="th-TH"/>
                <w14:ligatures w14:val="standardContextual"/>
              </w:rPr>
            </w:pPr>
            <w:r>
              <w:rPr>
                <w:rFonts w:ascii="Arial" w:eastAsia="DengXian" w:hAnsi="Arial" w:cs="Arial"/>
                <w:kern w:val="2"/>
                <w:sz w:val="18"/>
                <w:szCs w:val="18"/>
                <w:lang w:eastAsia="zh-CN" w:bidi="th-TH"/>
                <w14:ligatures w14:val="standardContextual"/>
              </w:rPr>
              <w:t>In progress</w:t>
            </w:r>
          </w:p>
        </w:tc>
        <w:tc>
          <w:tcPr>
            <w:tcW w:w="2551" w:type="dxa"/>
          </w:tcPr>
          <w:p w14:paraId="7750D159" w14:textId="77777777" w:rsidR="0005664C" w:rsidRPr="0005664C" w:rsidRDefault="0005664C" w:rsidP="003158D7">
            <w:pPr>
              <w:spacing w:before="120" w:after="240"/>
              <w:rPr>
                <w:rFonts w:ascii="Arial" w:eastAsia="DengXian" w:hAnsi="Arial" w:cs="Arial"/>
                <w:kern w:val="2"/>
                <w:sz w:val="18"/>
                <w:szCs w:val="18"/>
                <w:lang w:eastAsia="zh-CN" w:bidi="th-TH"/>
                <w14:ligatures w14:val="standardContextual"/>
              </w:rPr>
            </w:pPr>
            <w:r w:rsidRPr="0005664C">
              <w:rPr>
                <w:rFonts w:ascii="Arial" w:eastAsia="DengXian" w:hAnsi="Arial" w:cs="Arial"/>
                <w:kern w:val="2"/>
                <w:sz w:val="18"/>
                <w:szCs w:val="18"/>
                <w:lang w:eastAsia="zh-CN" w:bidi="th-TH"/>
                <w14:ligatures w14:val="standardContextual"/>
              </w:rPr>
              <w:t>For both the 6-month period ending March 2025 and September 2025, our self-assessment score was an overall 2 out of 4. With a 2, 2, and 3 rating across the three domains.</w:t>
            </w:r>
          </w:p>
        </w:tc>
      </w:tr>
    </w:tbl>
    <w:p w14:paraId="2377191C" w14:textId="77777777" w:rsidR="0005664C" w:rsidRPr="0005664C" w:rsidRDefault="0005664C" w:rsidP="003158D7">
      <w:pPr>
        <w:spacing w:after="240" w:line="240" w:lineRule="auto"/>
        <w:rPr>
          <w:rFonts w:ascii="Arial" w:eastAsia="DengXian" w:hAnsi="Arial" w:cs="Arial"/>
          <w:sz w:val="18"/>
          <w:szCs w:val="18"/>
        </w:rPr>
      </w:pPr>
    </w:p>
    <w:p w14:paraId="68D55BB8" w14:textId="77777777" w:rsidR="0005664C" w:rsidRPr="008D3416" w:rsidRDefault="0005664C" w:rsidP="003158D7">
      <w:pPr>
        <w:spacing w:after="240" w:line="240" w:lineRule="auto"/>
        <w:rPr>
          <w:rFonts w:ascii="Arial" w:eastAsia="DengXian" w:hAnsi="Arial" w:cs="Arial"/>
          <w:sz w:val="18"/>
          <w:szCs w:val="18"/>
        </w:rPr>
      </w:pPr>
    </w:p>
    <w:sectPr w:rsidR="0005664C" w:rsidRPr="008D3416" w:rsidSect="004B4EF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D6C80" w14:textId="77777777" w:rsidR="0090262C" w:rsidRDefault="0090262C" w:rsidP="00835752">
      <w:pPr>
        <w:spacing w:after="0" w:line="240" w:lineRule="auto"/>
      </w:pPr>
      <w:r>
        <w:separator/>
      </w:r>
    </w:p>
  </w:endnote>
  <w:endnote w:type="continuationSeparator" w:id="0">
    <w:p w14:paraId="496A0A9F" w14:textId="77777777" w:rsidR="0090262C" w:rsidRDefault="0090262C" w:rsidP="00835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7FC9" w14:textId="77777777" w:rsidR="0090262C" w:rsidRDefault="0090262C" w:rsidP="00835752">
      <w:pPr>
        <w:spacing w:after="0" w:line="240" w:lineRule="auto"/>
      </w:pPr>
      <w:r>
        <w:separator/>
      </w:r>
    </w:p>
  </w:footnote>
  <w:footnote w:type="continuationSeparator" w:id="0">
    <w:p w14:paraId="0D5FBDD8" w14:textId="77777777" w:rsidR="0090262C" w:rsidRDefault="0090262C" w:rsidP="00835752">
      <w:pPr>
        <w:spacing w:after="0" w:line="240" w:lineRule="auto"/>
      </w:pPr>
      <w:r>
        <w:continuationSeparator/>
      </w:r>
    </w:p>
  </w:footnote>
  <w:footnote w:id="1">
    <w:p w14:paraId="3FF3A166" w14:textId="77777777" w:rsidR="00835752" w:rsidRDefault="00835752" w:rsidP="00835752">
      <w:pPr>
        <w:pStyle w:val="FootnoteText"/>
      </w:pPr>
      <w:r>
        <w:rPr>
          <w:rStyle w:val="FootnoteReference"/>
        </w:rPr>
        <w:footnoteRef/>
      </w:r>
      <w:r>
        <w:t xml:space="preserve"> Available at: </w:t>
      </w:r>
      <w:r w:rsidRPr="0018579A">
        <w:t>https://www.pharmac.govt.nz/hospital-devices/devices-list</w:t>
      </w:r>
    </w:p>
  </w:footnote>
  <w:footnote w:id="2">
    <w:p w14:paraId="139D3341" w14:textId="5DA7D1E2" w:rsidR="00E56FE6" w:rsidRPr="00E56FE6" w:rsidRDefault="00E56FE6">
      <w:pPr>
        <w:pStyle w:val="FootnoteText"/>
        <w:rPr>
          <w:rFonts w:ascii="Calibri" w:hAnsi="Calibri" w:cs="Calibri"/>
        </w:rPr>
      </w:pPr>
      <w:r w:rsidRPr="00E56FE6">
        <w:rPr>
          <w:rStyle w:val="FootnoteReference"/>
          <w:rFonts w:ascii="Calibri" w:hAnsi="Calibri" w:cs="Calibri"/>
        </w:rPr>
        <w:footnoteRef/>
      </w:r>
      <w:r w:rsidRPr="00E56FE6">
        <w:rPr>
          <w:rFonts w:ascii="Calibri" w:hAnsi="Calibri" w:cs="Calibri"/>
        </w:rPr>
        <w:t xml:space="preserve"> </w:t>
      </w:r>
      <w:r w:rsidR="0005664C">
        <w:rPr>
          <w:rFonts w:ascii="Calibri" w:hAnsi="Calibri" w:cs="Calibri"/>
        </w:rPr>
        <w:t>M</w:t>
      </w:r>
      <w:r w:rsidRPr="00E56FE6">
        <w:rPr>
          <w:rFonts w:ascii="Calibri" w:hAnsi="Calibri" w:cs="Calibri"/>
        </w:rPr>
        <w:t xml:space="preserve">easure </w:t>
      </w:r>
      <w:r>
        <w:rPr>
          <w:rFonts w:ascii="Calibri" w:hAnsi="Calibri" w:cs="Calibri"/>
        </w:rPr>
        <w:t>is influenced by work undertaken for</w:t>
      </w:r>
      <w:r w:rsidRPr="00E56FE6">
        <w:rPr>
          <w:rFonts w:ascii="Calibri" w:hAnsi="Calibri" w:cs="Calibri"/>
        </w:rPr>
        <w:t xml:space="preserve"> both strategic priority 1 (Strategic Management of Medicines) and strategic priority 2 (Assessment &amp; Decision-making)</w:t>
      </w:r>
      <w:r>
        <w:rPr>
          <w:rFonts w:ascii="Calibri" w:hAnsi="Calibri" w:cs="Calibri"/>
        </w:rPr>
        <w:t>.</w:t>
      </w:r>
    </w:p>
  </w:footnote>
  <w:footnote w:id="3">
    <w:p w14:paraId="156C3EE9" w14:textId="77777777" w:rsidR="00F91883" w:rsidRPr="003158D7" w:rsidRDefault="00F91883" w:rsidP="00F91883">
      <w:pPr>
        <w:pStyle w:val="FootnoteText"/>
        <w:rPr>
          <w:rFonts w:cs="Arial"/>
          <w:sz w:val="16"/>
          <w:szCs w:val="16"/>
        </w:rPr>
      </w:pPr>
      <w:r w:rsidRPr="003158D7">
        <w:rPr>
          <w:rStyle w:val="FootnoteReference"/>
          <w:rFonts w:cs="Arial"/>
          <w:sz w:val="16"/>
          <w:szCs w:val="16"/>
        </w:rPr>
        <w:footnoteRef/>
      </w:r>
      <w:r w:rsidRPr="003158D7">
        <w:rPr>
          <w:rFonts w:cs="Arial"/>
          <w:sz w:val="16"/>
          <w:szCs w:val="16"/>
        </w:rPr>
        <w:t xml:space="preserve"> Volume based targets are not set for this measure. This is due to our statutory objective (to get the best health outcomes we can) rather than to fund medicines for the most people we can. How we define “best health outcomes” is captured in our Factors for Consideration.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5DD9"/>
    <w:multiLevelType w:val="multilevel"/>
    <w:tmpl w:val="551C76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20455"/>
    <w:multiLevelType w:val="multilevel"/>
    <w:tmpl w:val="53B6C77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41235"/>
    <w:multiLevelType w:val="multilevel"/>
    <w:tmpl w:val="79A095B8"/>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85D1428"/>
    <w:multiLevelType w:val="hybridMultilevel"/>
    <w:tmpl w:val="D39A4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A17415B"/>
    <w:multiLevelType w:val="hybridMultilevel"/>
    <w:tmpl w:val="1592CC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EC0086C"/>
    <w:multiLevelType w:val="hybridMultilevel"/>
    <w:tmpl w:val="79760DFC"/>
    <w:lvl w:ilvl="0" w:tplc="14090001">
      <w:start w:val="1"/>
      <w:numFmt w:val="bullet"/>
      <w:lvlText w:val=""/>
      <w:lvlJc w:val="left"/>
      <w:pPr>
        <w:ind w:left="1854" w:hanging="360"/>
      </w:pPr>
      <w:rPr>
        <w:rFonts w:ascii="Symbol" w:hAnsi="Symbol"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6" w15:restartNumberingAfterBreak="0">
    <w:nsid w:val="0EFB64B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BD04BD"/>
    <w:multiLevelType w:val="hybridMultilevel"/>
    <w:tmpl w:val="32CABA00"/>
    <w:lvl w:ilvl="0" w:tplc="14090001">
      <w:start w:val="1"/>
      <w:numFmt w:val="bullet"/>
      <w:lvlText w:val=""/>
      <w:lvlJc w:val="left"/>
      <w:pPr>
        <w:ind w:left="4689" w:hanging="360"/>
      </w:pPr>
      <w:rPr>
        <w:rFonts w:ascii="Symbol" w:hAnsi="Symbol" w:hint="default"/>
      </w:rPr>
    </w:lvl>
    <w:lvl w:ilvl="1" w:tplc="14090003" w:tentative="1">
      <w:start w:val="1"/>
      <w:numFmt w:val="bullet"/>
      <w:lvlText w:val="o"/>
      <w:lvlJc w:val="left"/>
      <w:pPr>
        <w:ind w:left="5409" w:hanging="360"/>
      </w:pPr>
      <w:rPr>
        <w:rFonts w:ascii="Courier New" w:hAnsi="Courier New" w:cs="Courier New" w:hint="default"/>
      </w:rPr>
    </w:lvl>
    <w:lvl w:ilvl="2" w:tplc="14090005" w:tentative="1">
      <w:start w:val="1"/>
      <w:numFmt w:val="bullet"/>
      <w:lvlText w:val=""/>
      <w:lvlJc w:val="left"/>
      <w:pPr>
        <w:ind w:left="6129" w:hanging="360"/>
      </w:pPr>
      <w:rPr>
        <w:rFonts w:ascii="Wingdings" w:hAnsi="Wingdings" w:hint="default"/>
      </w:rPr>
    </w:lvl>
    <w:lvl w:ilvl="3" w:tplc="14090001" w:tentative="1">
      <w:start w:val="1"/>
      <w:numFmt w:val="bullet"/>
      <w:lvlText w:val=""/>
      <w:lvlJc w:val="left"/>
      <w:pPr>
        <w:ind w:left="6849" w:hanging="360"/>
      </w:pPr>
      <w:rPr>
        <w:rFonts w:ascii="Symbol" w:hAnsi="Symbol" w:hint="default"/>
      </w:rPr>
    </w:lvl>
    <w:lvl w:ilvl="4" w:tplc="14090003" w:tentative="1">
      <w:start w:val="1"/>
      <w:numFmt w:val="bullet"/>
      <w:lvlText w:val="o"/>
      <w:lvlJc w:val="left"/>
      <w:pPr>
        <w:ind w:left="7569" w:hanging="360"/>
      </w:pPr>
      <w:rPr>
        <w:rFonts w:ascii="Courier New" w:hAnsi="Courier New" w:cs="Courier New" w:hint="default"/>
      </w:rPr>
    </w:lvl>
    <w:lvl w:ilvl="5" w:tplc="14090005" w:tentative="1">
      <w:start w:val="1"/>
      <w:numFmt w:val="bullet"/>
      <w:lvlText w:val=""/>
      <w:lvlJc w:val="left"/>
      <w:pPr>
        <w:ind w:left="8289" w:hanging="360"/>
      </w:pPr>
      <w:rPr>
        <w:rFonts w:ascii="Wingdings" w:hAnsi="Wingdings" w:hint="default"/>
      </w:rPr>
    </w:lvl>
    <w:lvl w:ilvl="6" w:tplc="14090001" w:tentative="1">
      <w:start w:val="1"/>
      <w:numFmt w:val="bullet"/>
      <w:lvlText w:val=""/>
      <w:lvlJc w:val="left"/>
      <w:pPr>
        <w:ind w:left="9009" w:hanging="360"/>
      </w:pPr>
      <w:rPr>
        <w:rFonts w:ascii="Symbol" w:hAnsi="Symbol" w:hint="default"/>
      </w:rPr>
    </w:lvl>
    <w:lvl w:ilvl="7" w:tplc="14090003" w:tentative="1">
      <w:start w:val="1"/>
      <w:numFmt w:val="bullet"/>
      <w:lvlText w:val="o"/>
      <w:lvlJc w:val="left"/>
      <w:pPr>
        <w:ind w:left="9729" w:hanging="360"/>
      </w:pPr>
      <w:rPr>
        <w:rFonts w:ascii="Courier New" w:hAnsi="Courier New" w:cs="Courier New" w:hint="default"/>
      </w:rPr>
    </w:lvl>
    <w:lvl w:ilvl="8" w:tplc="14090005" w:tentative="1">
      <w:start w:val="1"/>
      <w:numFmt w:val="bullet"/>
      <w:lvlText w:val=""/>
      <w:lvlJc w:val="left"/>
      <w:pPr>
        <w:ind w:left="10449" w:hanging="360"/>
      </w:pPr>
      <w:rPr>
        <w:rFonts w:ascii="Wingdings" w:hAnsi="Wingdings" w:hint="default"/>
      </w:rPr>
    </w:lvl>
  </w:abstractNum>
  <w:abstractNum w:abstractNumId="8" w15:restartNumberingAfterBreak="0">
    <w:nsid w:val="102456DE"/>
    <w:multiLevelType w:val="hybridMultilevel"/>
    <w:tmpl w:val="179AAD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2C130D1"/>
    <w:multiLevelType w:val="hybridMultilevel"/>
    <w:tmpl w:val="C46E22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62B2817"/>
    <w:multiLevelType w:val="multilevel"/>
    <w:tmpl w:val="9A90EF30"/>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168475E4"/>
    <w:multiLevelType w:val="hybridMultilevel"/>
    <w:tmpl w:val="F25EA5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766574C"/>
    <w:multiLevelType w:val="multilevel"/>
    <w:tmpl w:val="B97C49D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717D31"/>
    <w:multiLevelType w:val="hybridMultilevel"/>
    <w:tmpl w:val="4A400364"/>
    <w:lvl w:ilvl="0" w:tplc="665E7B40">
      <w:start w:val="1"/>
      <w:numFmt w:val="bullet"/>
      <w:lvlText w:val=""/>
      <w:lvlJc w:val="left"/>
      <w:pPr>
        <w:ind w:left="1260" w:hanging="360"/>
      </w:pPr>
      <w:rPr>
        <w:rFonts w:ascii="Symbol" w:hAnsi="Symbol"/>
      </w:rPr>
    </w:lvl>
    <w:lvl w:ilvl="1" w:tplc="E86C1A12">
      <w:start w:val="1"/>
      <w:numFmt w:val="bullet"/>
      <w:lvlText w:val=""/>
      <w:lvlJc w:val="left"/>
      <w:pPr>
        <w:ind w:left="1260" w:hanging="360"/>
      </w:pPr>
      <w:rPr>
        <w:rFonts w:ascii="Symbol" w:hAnsi="Symbol"/>
      </w:rPr>
    </w:lvl>
    <w:lvl w:ilvl="2" w:tplc="7EF87452">
      <w:start w:val="1"/>
      <w:numFmt w:val="bullet"/>
      <w:lvlText w:val=""/>
      <w:lvlJc w:val="left"/>
      <w:pPr>
        <w:ind w:left="1260" w:hanging="360"/>
      </w:pPr>
      <w:rPr>
        <w:rFonts w:ascii="Symbol" w:hAnsi="Symbol"/>
      </w:rPr>
    </w:lvl>
    <w:lvl w:ilvl="3" w:tplc="C87E099E">
      <w:start w:val="1"/>
      <w:numFmt w:val="bullet"/>
      <w:lvlText w:val=""/>
      <w:lvlJc w:val="left"/>
      <w:pPr>
        <w:ind w:left="1260" w:hanging="360"/>
      </w:pPr>
      <w:rPr>
        <w:rFonts w:ascii="Symbol" w:hAnsi="Symbol"/>
      </w:rPr>
    </w:lvl>
    <w:lvl w:ilvl="4" w:tplc="6EC29D82">
      <w:start w:val="1"/>
      <w:numFmt w:val="bullet"/>
      <w:lvlText w:val=""/>
      <w:lvlJc w:val="left"/>
      <w:pPr>
        <w:ind w:left="1260" w:hanging="360"/>
      </w:pPr>
      <w:rPr>
        <w:rFonts w:ascii="Symbol" w:hAnsi="Symbol"/>
      </w:rPr>
    </w:lvl>
    <w:lvl w:ilvl="5" w:tplc="352EA13E">
      <w:start w:val="1"/>
      <w:numFmt w:val="bullet"/>
      <w:lvlText w:val=""/>
      <w:lvlJc w:val="left"/>
      <w:pPr>
        <w:ind w:left="1260" w:hanging="360"/>
      </w:pPr>
      <w:rPr>
        <w:rFonts w:ascii="Symbol" w:hAnsi="Symbol"/>
      </w:rPr>
    </w:lvl>
    <w:lvl w:ilvl="6" w:tplc="72943C12">
      <w:start w:val="1"/>
      <w:numFmt w:val="bullet"/>
      <w:lvlText w:val=""/>
      <w:lvlJc w:val="left"/>
      <w:pPr>
        <w:ind w:left="1260" w:hanging="360"/>
      </w:pPr>
      <w:rPr>
        <w:rFonts w:ascii="Symbol" w:hAnsi="Symbol"/>
      </w:rPr>
    </w:lvl>
    <w:lvl w:ilvl="7" w:tplc="D9C26B48">
      <w:start w:val="1"/>
      <w:numFmt w:val="bullet"/>
      <w:lvlText w:val=""/>
      <w:lvlJc w:val="left"/>
      <w:pPr>
        <w:ind w:left="1260" w:hanging="360"/>
      </w:pPr>
      <w:rPr>
        <w:rFonts w:ascii="Symbol" w:hAnsi="Symbol"/>
      </w:rPr>
    </w:lvl>
    <w:lvl w:ilvl="8" w:tplc="2528B25E">
      <w:start w:val="1"/>
      <w:numFmt w:val="bullet"/>
      <w:lvlText w:val=""/>
      <w:lvlJc w:val="left"/>
      <w:pPr>
        <w:ind w:left="1260" w:hanging="360"/>
      </w:pPr>
      <w:rPr>
        <w:rFonts w:ascii="Symbol" w:hAnsi="Symbol"/>
      </w:rPr>
    </w:lvl>
  </w:abstractNum>
  <w:abstractNum w:abstractNumId="14" w15:restartNumberingAfterBreak="0">
    <w:nsid w:val="22612772"/>
    <w:multiLevelType w:val="multilevel"/>
    <w:tmpl w:val="7ED88C46"/>
    <w:lvl w:ilvl="0">
      <w:start w:val="1"/>
      <w:numFmt w:val="bullet"/>
      <w:lvlText w:val=""/>
      <w:lvlJc w:val="left"/>
      <w:pPr>
        <w:tabs>
          <w:tab w:val="num" w:pos="720"/>
        </w:tabs>
        <w:ind w:left="720" w:hanging="360"/>
      </w:pPr>
      <w:rPr>
        <w:rFonts w:ascii="Symbol" w:hAnsi="Symbol" w:hint="default"/>
        <w:sz w:val="20"/>
      </w:rPr>
    </w:lvl>
    <w:lvl w:ilv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4E30FF"/>
    <w:multiLevelType w:val="multilevel"/>
    <w:tmpl w:val="B53094A6"/>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AF0C02"/>
    <w:multiLevelType w:val="hybridMultilevel"/>
    <w:tmpl w:val="A20AE2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7C911B4"/>
    <w:multiLevelType w:val="hybridMultilevel"/>
    <w:tmpl w:val="986A961C"/>
    <w:lvl w:ilvl="0" w:tplc="260CF4CE">
      <w:start w:val="1"/>
      <w:numFmt w:val="bullet"/>
      <w:lvlText w:val=""/>
      <w:lvlJc w:val="left"/>
      <w:pPr>
        <w:ind w:left="1260" w:hanging="360"/>
      </w:pPr>
      <w:rPr>
        <w:rFonts w:ascii="Symbol" w:hAnsi="Symbol"/>
      </w:rPr>
    </w:lvl>
    <w:lvl w:ilvl="1" w:tplc="486E049E">
      <w:start w:val="1"/>
      <w:numFmt w:val="bullet"/>
      <w:lvlText w:val=""/>
      <w:lvlJc w:val="left"/>
      <w:pPr>
        <w:ind w:left="1260" w:hanging="360"/>
      </w:pPr>
      <w:rPr>
        <w:rFonts w:ascii="Symbol" w:hAnsi="Symbol"/>
      </w:rPr>
    </w:lvl>
    <w:lvl w:ilvl="2" w:tplc="781C6A5A">
      <w:start w:val="1"/>
      <w:numFmt w:val="bullet"/>
      <w:lvlText w:val=""/>
      <w:lvlJc w:val="left"/>
      <w:pPr>
        <w:ind w:left="1260" w:hanging="360"/>
      </w:pPr>
      <w:rPr>
        <w:rFonts w:ascii="Symbol" w:hAnsi="Symbol"/>
      </w:rPr>
    </w:lvl>
    <w:lvl w:ilvl="3" w:tplc="5EC403BC">
      <w:start w:val="1"/>
      <w:numFmt w:val="bullet"/>
      <w:lvlText w:val=""/>
      <w:lvlJc w:val="left"/>
      <w:pPr>
        <w:ind w:left="1260" w:hanging="360"/>
      </w:pPr>
      <w:rPr>
        <w:rFonts w:ascii="Symbol" w:hAnsi="Symbol"/>
      </w:rPr>
    </w:lvl>
    <w:lvl w:ilvl="4" w:tplc="C14030D8">
      <w:start w:val="1"/>
      <w:numFmt w:val="bullet"/>
      <w:lvlText w:val=""/>
      <w:lvlJc w:val="left"/>
      <w:pPr>
        <w:ind w:left="1260" w:hanging="360"/>
      </w:pPr>
      <w:rPr>
        <w:rFonts w:ascii="Symbol" w:hAnsi="Symbol"/>
      </w:rPr>
    </w:lvl>
    <w:lvl w:ilvl="5" w:tplc="41CCB558">
      <w:start w:val="1"/>
      <w:numFmt w:val="bullet"/>
      <w:lvlText w:val=""/>
      <w:lvlJc w:val="left"/>
      <w:pPr>
        <w:ind w:left="1260" w:hanging="360"/>
      </w:pPr>
      <w:rPr>
        <w:rFonts w:ascii="Symbol" w:hAnsi="Symbol"/>
      </w:rPr>
    </w:lvl>
    <w:lvl w:ilvl="6" w:tplc="8B8E4EA6">
      <w:start w:val="1"/>
      <w:numFmt w:val="bullet"/>
      <w:lvlText w:val=""/>
      <w:lvlJc w:val="left"/>
      <w:pPr>
        <w:ind w:left="1260" w:hanging="360"/>
      </w:pPr>
      <w:rPr>
        <w:rFonts w:ascii="Symbol" w:hAnsi="Symbol"/>
      </w:rPr>
    </w:lvl>
    <w:lvl w:ilvl="7" w:tplc="B0DA505A">
      <w:start w:val="1"/>
      <w:numFmt w:val="bullet"/>
      <w:lvlText w:val=""/>
      <w:lvlJc w:val="left"/>
      <w:pPr>
        <w:ind w:left="1260" w:hanging="360"/>
      </w:pPr>
      <w:rPr>
        <w:rFonts w:ascii="Symbol" w:hAnsi="Symbol"/>
      </w:rPr>
    </w:lvl>
    <w:lvl w:ilvl="8" w:tplc="0A804AB8">
      <w:start w:val="1"/>
      <w:numFmt w:val="bullet"/>
      <w:lvlText w:val=""/>
      <w:lvlJc w:val="left"/>
      <w:pPr>
        <w:ind w:left="1260" w:hanging="360"/>
      </w:pPr>
      <w:rPr>
        <w:rFonts w:ascii="Symbol" w:hAnsi="Symbol"/>
      </w:rPr>
    </w:lvl>
  </w:abstractNum>
  <w:abstractNum w:abstractNumId="18" w15:restartNumberingAfterBreak="0">
    <w:nsid w:val="28FA3972"/>
    <w:multiLevelType w:val="multilevel"/>
    <w:tmpl w:val="F55E9FF0"/>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297765C5"/>
    <w:multiLevelType w:val="hybridMultilevel"/>
    <w:tmpl w:val="0E681D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D8F77EB"/>
    <w:multiLevelType w:val="hybridMultilevel"/>
    <w:tmpl w:val="EC2CF4C6"/>
    <w:lvl w:ilvl="0" w:tplc="1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2F65668"/>
    <w:multiLevelType w:val="hybridMultilevel"/>
    <w:tmpl w:val="D84EC74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2" w15:restartNumberingAfterBreak="0">
    <w:nsid w:val="33C12A17"/>
    <w:multiLevelType w:val="hybridMultilevel"/>
    <w:tmpl w:val="E2D223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8FD71CD"/>
    <w:multiLevelType w:val="multilevel"/>
    <w:tmpl w:val="2CE8080A"/>
    <w:lvl w:ilvl="0">
      <w:start w:val="1"/>
      <w:numFmt w:val="decimal"/>
      <w:lvlText w:val="%1."/>
      <w:lvlJc w:val="left"/>
      <w:pPr>
        <w:ind w:left="360" w:hanging="360"/>
      </w:pPr>
      <w:rPr>
        <w:b/>
        <w:bCs/>
      </w:rPr>
    </w:lvl>
    <w:lvl w:ilvl="1">
      <w:start w:val="1"/>
      <w:numFmt w:val="bullet"/>
      <w:lvlText w:val=""/>
      <w:lvlJc w:val="left"/>
      <w:pPr>
        <w:ind w:left="4689"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0214ED"/>
    <w:multiLevelType w:val="hybridMultilevel"/>
    <w:tmpl w:val="DCC043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BBD01F6"/>
    <w:multiLevelType w:val="hybridMultilevel"/>
    <w:tmpl w:val="06A093D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6" w15:restartNumberingAfterBreak="0">
    <w:nsid w:val="3CE56414"/>
    <w:multiLevelType w:val="hybridMultilevel"/>
    <w:tmpl w:val="3A7C3400"/>
    <w:lvl w:ilvl="0" w:tplc="4DC854D2">
      <w:start w:val="4"/>
      <w:numFmt w:val="bullet"/>
      <w:lvlText w:val="-"/>
      <w:lvlJc w:val="left"/>
      <w:pPr>
        <w:ind w:left="1440" w:hanging="360"/>
      </w:pPr>
      <w:rPr>
        <w:rFonts w:ascii="Arial" w:eastAsia="Times New Roman" w:hAnsi="Arial" w:cs="Aria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7" w15:restartNumberingAfterBreak="0">
    <w:nsid w:val="401069B0"/>
    <w:multiLevelType w:val="hybridMultilevel"/>
    <w:tmpl w:val="757476A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7542EC0"/>
    <w:multiLevelType w:val="hybridMultilevel"/>
    <w:tmpl w:val="6CAEA8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ABD0C2A"/>
    <w:multiLevelType w:val="hybridMultilevel"/>
    <w:tmpl w:val="145416E6"/>
    <w:lvl w:ilvl="0" w:tplc="1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BA83A96"/>
    <w:multiLevelType w:val="hybridMultilevel"/>
    <w:tmpl w:val="CA5EF9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C644F62"/>
    <w:multiLevelType w:val="hybridMultilevel"/>
    <w:tmpl w:val="313666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2A254D9"/>
    <w:multiLevelType w:val="multilevel"/>
    <w:tmpl w:val="31748E44"/>
    <w:lvl w:ilvl="0">
      <w:start w:val="1"/>
      <w:numFmt w:val="decimal"/>
      <w:lvlText w:val="%1."/>
      <w:lvlJc w:val="left"/>
      <w:pPr>
        <w:ind w:left="360" w:hanging="360"/>
      </w:p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2F72156"/>
    <w:multiLevelType w:val="multilevel"/>
    <w:tmpl w:val="2F9276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8A2220"/>
    <w:multiLevelType w:val="hybridMultilevel"/>
    <w:tmpl w:val="F852F16E"/>
    <w:lvl w:ilvl="0" w:tplc="1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5" w15:restartNumberingAfterBreak="0">
    <w:nsid w:val="59E8660C"/>
    <w:multiLevelType w:val="hybridMultilevel"/>
    <w:tmpl w:val="39364E0C"/>
    <w:lvl w:ilvl="0" w:tplc="14090001">
      <w:start w:val="1"/>
      <w:numFmt w:val="bullet"/>
      <w:lvlText w:val=""/>
      <w:lvlJc w:val="left"/>
      <w:pPr>
        <w:ind w:left="760" w:hanging="360"/>
      </w:pPr>
      <w:rPr>
        <w:rFonts w:ascii="Symbol" w:hAnsi="Symbol" w:hint="default"/>
      </w:rPr>
    </w:lvl>
    <w:lvl w:ilvl="1" w:tplc="14090003" w:tentative="1">
      <w:start w:val="1"/>
      <w:numFmt w:val="bullet"/>
      <w:lvlText w:val="o"/>
      <w:lvlJc w:val="left"/>
      <w:pPr>
        <w:ind w:left="1480" w:hanging="360"/>
      </w:pPr>
      <w:rPr>
        <w:rFonts w:ascii="Courier New" w:hAnsi="Courier New" w:cs="Courier New" w:hint="default"/>
      </w:rPr>
    </w:lvl>
    <w:lvl w:ilvl="2" w:tplc="14090005" w:tentative="1">
      <w:start w:val="1"/>
      <w:numFmt w:val="bullet"/>
      <w:lvlText w:val=""/>
      <w:lvlJc w:val="left"/>
      <w:pPr>
        <w:ind w:left="2200" w:hanging="360"/>
      </w:pPr>
      <w:rPr>
        <w:rFonts w:ascii="Wingdings" w:hAnsi="Wingdings" w:hint="default"/>
      </w:rPr>
    </w:lvl>
    <w:lvl w:ilvl="3" w:tplc="14090001" w:tentative="1">
      <w:start w:val="1"/>
      <w:numFmt w:val="bullet"/>
      <w:lvlText w:val=""/>
      <w:lvlJc w:val="left"/>
      <w:pPr>
        <w:ind w:left="2920" w:hanging="360"/>
      </w:pPr>
      <w:rPr>
        <w:rFonts w:ascii="Symbol" w:hAnsi="Symbol" w:hint="default"/>
      </w:rPr>
    </w:lvl>
    <w:lvl w:ilvl="4" w:tplc="14090003" w:tentative="1">
      <w:start w:val="1"/>
      <w:numFmt w:val="bullet"/>
      <w:lvlText w:val="o"/>
      <w:lvlJc w:val="left"/>
      <w:pPr>
        <w:ind w:left="3640" w:hanging="360"/>
      </w:pPr>
      <w:rPr>
        <w:rFonts w:ascii="Courier New" w:hAnsi="Courier New" w:cs="Courier New" w:hint="default"/>
      </w:rPr>
    </w:lvl>
    <w:lvl w:ilvl="5" w:tplc="14090005" w:tentative="1">
      <w:start w:val="1"/>
      <w:numFmt w:val="bullet"/>
      <w:lvlText w:val=""/>
      <w:lvlJc w:val="left"/>
      <w:pPr>
        <w:ind w:left="4360" w:hanging="360"/>
      </w:pPr>
      <w:rPr>
        <w:rFonts w:ascii="Wingdings" w:hAnsi="Wingdings" w:hint="default"/>
      </w:rPr>
    </w:lvl>
    <w:lvl w:ilvl="6" w:tplc="14090001" w:tentative="1">
      <w:start w:val="1"/>
      <w:numFmt w:val="bullet"/>
      <w:lvlText w:val=""/>
      <w:lvlJc w:val="left"/>
      <w:pPr>
        <w:ind w:left="5080" w:hanging="360"/>
      </w:pPr>
      <w:rPr>
        <w:rFonts w:ascii="Symbol" w:hAnsi="Symbol" w:hint="default"/>
      </w:rPr>
    </w:lvl>
    <w:lvl w:ilvl="7" w:tplc="14090003" w:tentative="1">
      <w:start w:val="1"/>
      <w:numFmt w:val="bullet"/>
      <w:lvlText w:val="o"/>
      <w:lvlJc w:val="left"/>
      <w:pPr>
        <w:ind w:left="5800" w:hanging="360"/>
      </w:pPr>
      <w:rPr>
        <w:rFonts w:ascii="Courier New" w:hAnsi="Courier New" w:cs="Courier New" w:hint="default"/>
      </w:rPr>
    </w:lvl>
    <w:lvl w:ilvl="8" w:tplc="14090005" w:tentative="1">
      <w:start w:val="1"/>
      <w:numFmt w:val="bullet"/>
      <w:lvlText w:val=""/>
      <w:lvlJc w:val="left"/>
      <w:pPr>
        <w:ind w:left="6520" w:hanging="360"/>
      </w:pPr>
      <w:rPr>
        <w:rFonts w:ascii="Wingdings" w:hAnsi="Wingdings" w:hint="default"/>
      </w:rPr>
    </w:lvl>
  </w:abstractNum>
  <w:abstractNum w:abstractNumId="36" w15:restartNumberingAfterBreak="0">
    <w:nsid w:val="661E6CE3"/>
    <w:multiLevelType w:val="hybridMultilevel"/>
    <w:tmpl w:val="F9C0EEE4"/>
    <w:lvl w:ilvl="0" w:tplc="1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8A540EA"/>
    <w:multiLevelType w:val="hybridMultilevel"/>
    <w:tmpl w:val="01906E9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6A743F77"/>
    <w:multiLevelType w:val="hybridMultilevel"/>
    <w:tmpl w:val="06CC334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709003F7"/>
    <w:multiLevelType w:val="hybridMultilevel"/>
    <w:tmpl w:val="B5561DA8"/>
    <w:lvl w:ilvl="0" w:tplc="14090001">
      <w:start w:val="1"/>
      <w:numFmt w:val="bullet"/>
      <w:lvlText w:val=""/>
      <w:lvlJc w:val="left"/>
      <w:pPr>
        <w:ind w:left="928" w:hanging="360"/>
      </w:pPr>
      <w:rPr>
        <w:rFonts w:ascii="Symbol" w:hAnsi="Symbol" w:hint="default"/>
      </w:rPr>
    </w:lvl>
    <w:lvl w:ilvl="1" w:tplc="14090003" w:tentative="1">
      <w:start w:val="1"/>
      <w:numFmt w:val="bullet"/>
      <w:lvlText w:val="o"/>
      <w:lvlJc w:val="left"/>
      <w:pPr>
        <w:ind w:left="1460" w:hanging="360"/>
      </w:pPr>
      <w:rPr>
        <w:rFonts w:ascii="Courier New" w:hAnsi="Courier New" w:cs="Courier New" w:hint="default"/>
      </w:rPr>
    </w:lvl>
    <w:lvl w:ilvl="2" w:tplc="14090005" w:tentative="1">
      <w:start w:val="1"/>
      <w:numFmt w:val="bullet"/>
      <w:lvlText w:val=""/>
      <w:lvlJc w:val="left"/>
      <w:pPr>
        <w:ind w:left="2180" w:hanging="360"/>
      </w:pPr>
      <w:rPr>
        <w:rFonts w:ascii="Wingdings" w:hAnsi="Wingdings" w:hint="default"/>
      </w:rPr>
    </w:lvl>
    <w:lvl w:ilvl="3" w:tplc="14090001" w:tentative="1">
      <w:start w:val="1"/>
      <w:numFmt w:val="bullet"/>
      <w:lvlText w:val=""/>
      <w:lvlJc w:val="left"/>
      <w:pPr>
        <w:ind w:left="2900" w:hanging="360"/>
      </w:pPr>
      <w:rPr>
        <w:rFonts w:ascii="Symbol" w:hAnsi="Symbol" w:hint="default"/>
      </w:rPr>
    </w:lvl>
    <w:lvl w:ilvl="4" w:tplc="14090003" w:tentative="1">
      <w:start w:val="1"/>
      <w:numFmt w:val="bullet"/>
      <w:lvlText w:val="o"/>
      <w:lvlJc w:val="left"/>
      <w:pPr>
        <w:ind w:left="3620" w:hanging="360"/>
      </w:pPr>
      <w:rPr>
        <w:rFonts w:ascii="Courier New" w:hAnsi="Courier New" w:cs="Courier New" w:hint="default"/>
      </w:rPr>
    </w:lvl>
    <w:lvl w:ilvl="5" w:tplc="14090005" w:tentative="1">
      <w:start w:val="1"/>
      <w:numFmt w:val="bullet"/>
      <w:lvlText w:val=""/>
      <w:lvlJc w:val="left"/>
      <w:pPr>
        <w:ind w:left="4340" w:hanging="360"/>
      </w:pPr>
      <w:rPr>
        <w:rFonts w:ascii="Wingdings" w:hAnsi="Wingdings" w:hint="default"/>
      </w:rPr>
    </w:lvl>
    <w:lvl w:ilvl="6" w:tplc="14090001" w:tentative="1">
      <w:start w:val="1"/>
      <w:numFmt w:val="bullet"/>
      <w:lvlText w:val=""/>
      <w:lvlJc w:val="left"/>
      <w:pPr>
        <w:ind w:left="5060" w:hanging="360"/>
      </w:pPr>
      <w:rPr>
        <w:rFonts w:ascii="Symbol" w:hAnsi="Symbol" w:hint="default"/>
      </w:rPr>
    </w:lvl>
    <w:lvl w:ilvl="7" w:tplc="14090003" w:tentative="1">
      <w:start w:val="1"/>
      <w:numFmt w:val="bullet"/>
      <w:lvlText w:val="o"/>
      <w:lvlJc w:val="left"/>
      <w:pPr>
        <w:ind w:left="5780" w:hanging="360"/>
      </w:pPr>
      <w:rPr>
        <w:rFonts w:ascii="Courier New" w:hAnsi="Courier New" w:cs="Courier New" w:hint="default"/>
      </w:rPr>
    </w:lvl>
    <w:lvl w:ilvl="8" w:tplc="14090005" w:tentative="1">
      <w:start w:val="1"/>
      <w:numFmt w:val="bullet"/>
      <w:lvlText w:val=""/>
      <w:lvlJc w:val="left"/>
      <w:pPr>
        <w:ind w:left="6500" w:hanging="360"/>
      </w:pPr>
      <w:rPr>
        <w:rFonts w:ascii="Wingdings" w:hAnsi="Wingdings" w:hint="default"/>
      </w:rPr>
    </w:lvl>
  </w:abstractNum>
  <w:abstractNum w:abstractNumId="40" w15:restartNumberingAfterBreak="0">
    <w:nsid w:val="70FC4FEB"/>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0801CB"/>
    <w:multiLevelType w:val="hybridMultilevel"/>
    <w:tmpl w:val="5A1C485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2A56F76"/>
    <w:multiLevelType w:val="hybridMultilevel"/>
    <w:tmpl w:val="173474BA"/>
    <w:lvl w:ilvl="0" w:tplc="A9A808E8">
      <w:numFmt w:val="bullet"/>
      <w:lvlText w:val="•"/>
      <w:lvlJc w:val="left"/>
      <w:pPr>
        <w:ind w:left="1080" w:hanging="720"/>
      </w:pPr>
      <w:rPr>
        <w:rFonts w:ascii="Arial" w:eastAsiaTheme="minorEastAs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6D51FDD"/>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274C81"/>
    <w:multiLevelType w:val="hybridMultilevel"/>
    <w:tmpl w:val="75FA649E"/>
    <w:lvl w:ilvl="0" w:tplc="04090019">
      <w:start w:val="1"/>
      <w:numFmt w:val="lowerLetter"/>
      <w:lvlText w:val="%1."/>
      <w:lvlJc w:val="left"/>
      <w:pPr>
        <w:ind w:left="860" w:hanging="360"/>
      </w:pPr>
    </w:lvl>
    <w:lvl w:ilvl="1" w:tplc="14090019" w:tentative="1">
      <w:start w:val="1"/>
      <w:numFmt w:val="lowerLetter"/>
      <w:lvlText w:val="%2."/>
      <w:lvlJc w:val="left"/>
      <w:pPr>
        <w:ind w:left="1580" w:hanging="360"/>
      </w:pPr>
    </w:lvl>
    <w:lvl w:ilvl="2" w:tplc="1409001B" w:tentative="1">
      <w:start w:val="1"/>
      <w:numFmt w:val="lowerRoman"/>
      <w:lvlText w:val="%3."/>
      <w:lvlJc w:val="right"/>
      <w:pPr>
        <w:ind w:left="2300" w:hanging="180"/>
      </w:pPr>
    </w:lvl>
    <w:lvl w:ilvl="3" w:tplc="1409000F" w:tentative="1">
      <w:start w:val="1"/>
      <w:numFmt w:val="decimal"/>
      <w:lvlText w:val="%4."/>
      <w:lvlJc w:val="left"/>
      <w:pPr>
        <w:ind w:left="3020" w:hanging="360"/>
      </w:pPr>
    </w:lvl>
    <w:lvl w:ilvl="4" w:tplc="14090019" w:tentative="1">
      <w:start w:val="1"/>
      <w:numFmt w:val="lowerLetter"/>
      <w:lvlText w:val="%5."/>
      <w:lvlJc w:val="left"/>
      <w:pPr>
        <w:ind w:left="3740" w:hanging="360"/>
      </w:pPr>
    </w:lvl>
    <w:lvl w:ilvl="5" w:tplc="1409001B" w:tentative="1">
      <w:start w:val="1"/>
      <w:numFmt w:val="lowerRoman"/>
      <w:lvlText w:val="%6."/>
      <w:lvlJc w:val="right"/>
      <w:pPr>
        <w:ind w:left="4460" w:hanging="180"/>
      </w:pPr>
    </w:lvl>
    <w:lvl w:ilvl="6" w:tplc="1409000F" w:tentative="1">
      <w:start w:val="1"/>
      <w:numFmt w:val="decimal"/>
      <w:lvlText w:val="%7."/>
      <w:lvlJc w:val="left"/>
      <w:pPr>
        <w:ind w:left="5180" w:hanging="360"/>
      </w:pPr>
    </w:lvl>
    <w:lvl w:ilvl="7" w:tplc="14090019" w:tentative="1">
      <w:start w:val="1"/>
      <w:numFmt w:val="lowerLetter"/>
      <w:lvlText w:val="%8."/>
      <w:lvlJc w:val="left"/>
      <w:pPr>
        <w:ind w:left="5900" w:hanging="360"/>
      </w:pPr>
    </w:lvl>
    <w:lvl w:ilvl="8" w:tplc="1409001B" w:tentative="1">
      <w:start w:val="1"/>
      <w:numFmt w:val="lowerRoman"/>
      <w:lvlText w:val="%9."/>
      <w:lvlJc w:val="right"/>
      <w:pPr>
        <w:ind w:left="6620" w:hanging="180"/>
      </w:pPr>
    </w:lvl>
  </w:abstractNum>
  <w:num w:numId="1" w16cid:durableId="2095128996">
    <w:abstractNumId w:val="28"/>
  </w:num>
  <w:num w:numId="2" w16cid:durableId="1748576390">
    <w:abstractNumId w:val="30"/>
  </w:num>
  <w:num w:numId="3" w16cid:durableId="686367887">
    <w:abstractNumId w:val="31"/>
  </w:num>
  <w:num w:numId="4" w16cid:durableId="589318828">
    <w:abstractNumId w:val="40"/>
  </w:num>
  <w:num w:numId="5" w16cid:durableId="545870167">
    <w:abstractNumId w:val="26"/>
  </w:num>
  <w:num w:numId="6" w16cid:durableId="1741512949">
    <w:abstractNumId w:val="35"/>
  </w:num>
  <w:num w:numId="7" w16cid:durableId="994407905">
    <w:abstractNumId w:val="14"/>
  </w:num>
  <w:num w:numId="8" w16cid:durableId="70084596">
    <w:abstractNumId w:val="24"/>
  </w:num>
  <w:num w:numId="9" w16cid:durableId="463237315">
    <w:abstractNumId w:val="19"/>
  </w:num>
  <w:num w:numId="10" w16cid:durableId="902329904">
    <w:abstractNumId w:val="39"/>
  </w:num>
  <w:num w:numId="11" w16cid:durableId="550726923">
    <w:abstractNumId w:val="36"/>
  </w:num>
  <w:num w:numId="12" w16cid:durableId="3636322">
    <w:abstractNumId w:val="3"/>
  </w:num>
  <w:num w:numId="13" w16cid:durableId="126053196">
    <w:abstractNumId w:val="11"/>
  </w:num>
  <w:num w:numId="14" w16cid:durableId="1938903262">
    <w:abstractNumId w:val="9"/>
  </w:num>
  <w:num w:numId="15" w16cid:durableId="1862736977">
    <w:abstractNumId w:val="44"/>
  </w:num>
  <w:num w:numId="16" w16cid:durableId="959536210">
    <w:abstractNumId w:val="4"/>
  </w:num>
  <w:num w:numId="17" w16cid:durableId="859467323">
    <w:abstractNumId w:val="7"/>
  </w:num>
  <w:num w:numId="18" w16cid:durableId="1819833292">
    <w:abstractNumId w:val="12"/>
  </w:num>
  <w:num w:numId="19" w16cid:durableId="391125003">
    <w:abstractNumId w:val="23"/>
  </w:num>
  <w:num w:numId="20" w16cid:durableId="686834181">
    <w:abstractNumId w:val="6"/>
  </w:num>
  <w:num w:numId="21" w16cid:durableId="198203385">
    <w:abstractNumId w:val="2"/>
  </w:num>
  <w:num w:numId="22" w16cid:durableId="462844947">
    <w:abstractNumId w:val="13"/>
  </w:num>
  <w:num w:numId="23" w16cid:durableId="104085770">
    <w:abstractNumId w:val="17"/>
  </w:num>
  <w:num w:numId="24" w16cid:durableId="250509894">
    <w:abstractNumId w:val="22"/>
  </w:num>
  <w:num w:numId="25" w16cid:durableId="1944922850">
    <w:abstractNumId w:val="42"/>
  </w:num>
  <w:num w:numId="26" w16cid:durableId="1380209846">
    <w:abstractNumId w:val="29"/>
  </w:num>
  <w:num w:numId="27" w16cid:durableId="562789299">
    <w:abstractNumId w:val="32"/>
  </w:num>
  <w:num w:numId="28" w16cid:durableId="1175922097">
    <w:abstractNumId w:val="1"/>
  </w:num>
  <w:num w:numId="29" w16cid:durableId="1990017878">
    <w:abstractNumId w:val="38"/>
  </w:num>
  <w:num w:numId="30" w16cid:durableId="725030667">
    <w:abstractNumId w:val="16"/>
  </w:num>
  <w:num w:numId="31" w16cid:durableId="1713994890">
    <w:abstractNumId w:val="10"/>
  </w:num>
  <w:num w:numId="32" w16cid:durableId="728263804">
    <w:abstractNumId w:val="18"/>
  </w:num>
  <w:num w:numId="33" w16cid:durableId="1097487368">
    <w:abstractNumId w:val="34"/>
  </w:num>
  <w:num w:numId="34" w16cid:durableId="578635984">
    <w:abstractNumId w:val="41"/>
  </w:num>
  <w:num w:numId="35" w16cid:durableId="1435436508">
    <w:abstractNumId w:val="0"/>
  </w:num>
  <w:num w:numId="36" w16cid:durableId="1797942895">
    <w:abstractNumId w:val="43"/>
  </w:num>
  <w:num w:numId="37" w16cid:durableId="94331182">
    <w:abstractNumId w:val="37"/>
  </w:num>
  <w:num w:numId="38" w16cid:durableId="1640262344">
    <w:abstractNumId w:val="15"/>
  </w:num>
  <w:num w:numId="39" w16cid:durableId="2143691338">
    <w:abstractNumId w:val="21"/>
  </w:num>
  <w:num w:numId="40" w16cid:durableId="2112242069">
    <w:abstractNumId w:val="25"/>
  </w:num>
  <w:num w:numId="41" w16cid:durableId="1136678533">
    <w:abstractNumId w:val="33"/>
  </w:num>
  <w:num w:numId="42" w16cid:durableId="1854764967">
    <w:abstractNumId w:val="5"/>
  </w:num>
  <w:num w:numId="43" w16cid:durableId="1626692828">
    <w:abstractNumId w:val="27"/>
  </w:num>
  <w:num w:numId="44" w16cid:durableId="1237130367">
    <w:abstractNumId w:val="20"/>
  </w:num>
  <w:num w:numId="45" w16cid:durableId="97938319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Fielding">
    <w15:presenceInfo w15:providerId="AD" w15:userId="S::helen.fielding@pharmac.govt.nz::bacdb576-1f43-49fe-b4f5-7d316672e8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3A"/>
    <w:rsid w:val="000005CC"/>
    <w:rsid w:val="00002080"/>
    <w:rsid w:val="000054F8"/>
    <w:rsid w:val="000074EC"/>
    <w:rsid w:val="00030825"/>
    <w:rsid w:val="00046666"/>
    <w:rsid w:val="000500D6"/>
    <w:rsid w:val="0005220E"/>
    <w:rsid w:val="00055996"/>
    <w:rsid w:val="00055BF3"/>
    <w:rsid w:val="0005664C"/>
    <w:rsid w:val="00060B60"/>
    <w:rsid w:val="000667CD"/>
    <w:rsid w:val="00081678"/>
    <w:rsid w:val="00090C3A"/>
    <w:rsid w:val="00094AE8"/>
    <w:rsid w:val="00095D81"/>
    <w:rsid w:val="000A0378"/>
    <w:rsid w:val="000A1B34"/>
    <w:rsid w:val="000A5922"/>
    <w:rsid w:val="000B2465"/>
    <w:rsid w:val="000B384E"/>
    <w:rsid w:val="000C5AAC"/>
    <w:rsid w:val="000C6352"/>
    <w:rsid w:val="000F295C"/>
    <w:rsid w:val="000F78F8"/>
    <w:rsid w:val="001041B3"/>
    <w:rsid w:val="00107E2B"/>
    <w:rsid w:val="00110434"/>
    <w:rsid w:val="00110AA5"/>
    <w:rsid w:val="001216C8"/>
    <w:rsid w:val="00123B50"/>
    <w:rsid w:val="0014296A"/>
    <w:rsid w:val="00144C3A"/>
    <w:rsid w:val="00160DD4"/>
    <w:rsid w:val="00162D14"/>
    <w:rsid w:val="00170DB2"/>
    <w:rsid w:val="00180478"/>
    <w:rsid w:val="00183E3F"/>
    <w:rsid w:val="00193D43"/>
    <w:rsid w:val="001C3A4F"/>
    <w:rsid w:val="001F3847"/>
    <w:rsid w:val="001F6F8C"/>
    <w:rsid w:val="002052F1"/>
    <w:rsid w:val="00207873"/>
    <w:rsid w:val="00220850"/>
    <w:rsid w:val="00225F2D"/>
    <w:rsid w:val="00230E8E"/>
    <w:rsid w:val="00237993"/>
    <w:rsid w:val="00246303"/>
    <w:rsid w:val="00262073"/>
    <w:rsid w:val="0027028A"/>
    <w:rsid w:val="00276D26"/>
    <w:rsid w:val="002A0CD6"/>
    <w:rsid w:val="002A5E27"/>
    <w:rsid w:val="002C2224"/>
    <w:rsid w:val="002C7B14"/>
    <w:rsid w:val="002D285E"/>
    <w:rsid w:val="002D2B01"/>
    <w:rsid w:val="002E6573"/>
    <w:rsid w:val="002F49FE"/>
    <w:rsid w:val="00306C5F"/>
    <w:rsid w:val="003158D7"/>
    <w:rsid w:val="00356A7C"/>
    <w:rsid w:val="00363B7C"/>
    <w:rsid w:val="0038099A"/>
    <w:rsid w:val="00382986"/>
    <w:rsid w:val="0039488E"/>
    <w:rsid w:val="00396E43"/>
    <w:rsid w:val="003B1715"/>
    <w:rsid w:val="003B27DC"/>
    <w:rsid w:val="003B58CD"/>
    <w:rsid w:val="003B7F2C"/>
    <w:rsid w:val="003E6F6F"/>
    <w:rsid w:val="003F1DA1"/>
    <w:rsid w:val="00400A24"/>
    <w:rsid w:val="00405393"/>
    <w:rsid w:val="00405ED5"/>
    <w:rsid w:val="00423DB1"/>
    <w:rsid w:val="004428FD"/>
    <w:rsid w:val="0048288C"/>
    <w:rsid w:val="00491C71"/>
    <w:rsid w:val="004A112C"/>
    <w:rsid w:val="004A4556"/>
    <w:rsid w:val="004A4716"/>
    <w:rsid w:val="004A5402"/>
    <w:rsid w:val="004B4EFB"/>
    <w:rsid w:val="004C2805"/>
    <w:rsid w:val="004C45B6"/>
    <w:rsid w:val="004D5E63"/>
    <w:rsid w:val="004E4D64"/>
    <w:rsid w:val="004F4F9F"/>
    <w:rsid w:val="00526D75"/>
    <w:rsid w:val="005370E3"/>
    <w:rsid w:val="00542621"/>
    <w:rsid w:val="00544BE3"/>
    <w:rsid w:val="00555A9E"/>
    <w:rsid w:val="00561255"/>
    <w:rsid w:val="00597E16"/>
    <w:rsid w:val="005A7F39"/>
    <w:rsid w:val="005B5D6C"/>
    <w:rsid w:val="005B72DD"/>
    <w:rsid w:val="005B73C2"/>
    <w:rsid w:val="005C1B49"/>
    <w:rsid w:val="005D0605"/>
    <w:rsid w:val="00624EAB"/>
    <w:rsid w:val="0063384D"/>
    <w:rsid w:val="00640263"/>
    <w:rsid w:val="00655141"/>
    <w:rsid w:val="006768C6"/>
    <w:rsid w:val="006769BD"/>
    <w:rsid w:val="006809EB"/>
    <w:rsid w:val="006828A4"/>
    <w:rsid w:val="0069608A"/>
    <w:rsid w:val="0069755E"/>
    <w:rsid w:val="006B0A62"/>
    <w:rsid w:val="006C438A"/>
    <w:rsid w:val="006D29D4"/>
    <w:rsid w:val="006D3B17"/>
    <w:rsid w:val="006F09F3"/>
    <w:rsid w:val="006F3573"/>
    <w:rsid w:val="006F7D82"/>
    <w:rsid w:val="00702DF4"/>
    <w:rsid w:val="0070747D"/>
    <w:rsid w:val="00711E5C"/>
    <w:rsid w:val="0071459E"/>
    <w:rsid w:val="007440CE"/>
    <w:rsid w:val="00762D62"/>
    <w:rsid w:val="00791AC2"/>
    <w:rsid w:val="007A65CA"/>
    <w:rsid w:val="007C2532"/>
    <w:rsid w:val="007D47FB"/>
    <w:rsid w:val="00835752"/>
    <w:rsid w:val="00864F22"/>
    <w:rsid w:val="0086619F"/>
    <w:rsid w:val="00890FC3"/>
    <w:rsid w:val="00892657"/>
    <w:rsid w:val="00894189"/>
    <w:rsid w:val="00897685"/>
    <w:rsid w:val="008A143D"/>
    <w:rsid w:val="008B5E4B"/>
    <w:rsid w:val="008D2992"/>
    <w:rsid w:val="008D610F"/>
    <w:rsid w:val="008E3D95"/>
    <w:rsid w:val="0090262C"/>
    <w:rsid w:val="0091552A"/>
    <w:rsid w:val="00926CA1"/>
    <w:rsid w:val="00955896"/>
    <w:rsid w:val="0096502E"/>
    <w:rsid w:val="00992673"/>
    <w:rsid w:val="009A12BB"/>
    <w:rsid w:val="009A672C"/>
    <w:rsid w:val="009B3AAB"/>
    <w:rsid w:val="009B4656"/>
    <w:rsid w:val="009C3FD4"/>
    <w:rsid w:val="009C4871"/>
    <w:rsid w:val="009D0A48"/>
    <w:rsid w:val="00A01343"/>
    <w:rsid w:val="00A034C2"/>
    <w:rsid w:val="00A050B8"/>
    <w:rsid w:val="00A059FA"/>
    <w:rsid w:val="00A14498"/>
    <w:rsid w:val="00A21104"/>
    <w:rsid w:val="00A319E1"/>
    <w:rsid w:val="00A54FCA"/>
    <w:rsid w:val="00A57053"/>
    <w:rsid w:val="00A77060"/>
    <w:rsid w:val="00A91879"/>
    <w:rsid w:val="00AA2165"/>
    <w:rsid w:val="00AA5565"/>
    <w:rsid w:val="00AB0EAD"/>
    <w:rsid w:val="00AC4615"/>
    <w:rsid w:val="00AE2402"/>
    <w:rsid w:val="00AE55AC"/>
    <w:rsid w:val="00B11EAB"/>
    <w:rsid w:val="00B213F1"/>
    <w:rsid w:val="00B225AF"/>
    <w:rsid w:val="00B23ABD"/>
    <w:rsid w:val="00B321F1"/>
    <w:rsid w:val="00B34620"/>
    <w:rsid w:val="00B411B3"/>
    <w:rsid w:val="00B54EFC"/>
    <w:rsid w:val="00B55C53"/>
    <w:rsid w:val="00B5609A"/>
    <w:rsid w:val="00B56E4B"/>
    <w:rsid w:val="00B60525"/>
    <w:rsid w:val="00B647D6"/>
    <w:rsid w:val="00B8595C"/>
    <w:rsid w:val="00BB5E50"/>
    <w:rsid w:val="00BD12F2"/>
    <w:rsid w:val="00BE7810"/>
    <w:rsid w:val="00C05473"/>
    <w:rsid w:val="00C05F3B"/>
    <w:rsid w:val="00C104C0"/>
    <w:rsid w:val="00C360D0"/>
    <w:rsid w:val="00C41DBA"/>
    <w:rsid w:val="00C42FE1"/>
    <w:rsid w:val="00C51A89"/>
    <w:rsid w:val="00C53890"/>
    <w:rsid w:val="00C82850"/>
    <w:rsid w:val="00C94FFA"/>
    <w:rsid w:val="00CA03B9"/>
    <w:rsid w:val="00CA1505"/>
    <w:rsid w:val="00CA64AE"/>
    <w:rsid w:val="00CB1249"/>
    <w:rsid w:val="00CB3620"/>
    <w:rsid w:val="00CD2260"/>
    <w:rsid w:val="00CE23CB"/>
    <w:rsid w:val="00CE4A89"/>
    <w:rsid w:val="00CF3941"/>
    <w:rsid w:val="00D07298"/>
    <w:rsid w:val="00D07CD1"/>
    <w:rsid w:val="00D130E9"/>
    <w:rsid w:val="00D14ACE"/>
    <w:rsid w:val="00D20C66"/>
    <w:rsid w:val="00D278B3"/>
    <w:rsid w:val="00D4448A"/>
    <w:rsid w:val="00D5720E"/>
    <w:rsid w:val="00D6151A"/>
    <w:rsid w:val="00D6226A"/>
    <w:rsid w:val="00D62367"/>
    <w:rsid w:val="00D77FE1"/>
    <w:rsid w:val="00D80BB9"/>
    <w:rsid w:val="00D90FDC"/>
    <w:rsid w:val="00DB2684"/>
    <w:rsid w:val="00DB3315"/>
    <w:rsid w:val="00DD6B19"/>
    <w:rsid w:val="00E00EEB"/>
    <w:rsid w:val="00E10271"/>
    <w:rsid w:val="00E25E11"/>
    <w:rsid w:val="00E337BC"/>
    <w:rsid w:val="00E50A53"/>
    <w:rsid w:val="00E56FE6"/>
    <w:rsid w:val="00E60D72"/>
    <w:rsid w:val="00E800BF"/>
    <w:rsid w:val="00E855EB"/>
    <w:rsid w:val="00E87C84"/>
    <w:rsid w:val="00E934B1"/>
    <w:rsid w:val="00EA67BE"/>
    <w:rsid w:val="00EE0691"/>
    <w:rsid w:val="00EF06B9"/>
    <w:rsid w:val="00F020C6"/>
    <w:rsid w:val="00F07587"/>
    <w:rsid w:val="00F136E0"/>
    <w:rsid w:val="00F15518"/>
    <w:rsid w:val="00F25441"/>
    <w:rsid w:val="00F33DA1"/>
    <w:rsid w:val="00F7580C"/>
    <w:rsid w:val="00F91883"/>
    <w:rsid w:val="00F92B31"/>
    <w:rsid w:val="00F947AD"/>
    <w:rsid w:val="00F969F3"/>
    <w:rsid w:val="00FB7858"/>
    <w:rsid w:val="00FC106D"/>
    <w:rsid w:val="00FD041B"/>
    <w:rsid w:val="00FD4BF1"/>
    <w:rsid w:val="00FE2FAB"/>
    <w:rsid w:val="00FE3846"/>
    <w:rsid w:val="00FF7D1F"/>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37755"/>
  <w15:chartTrackingRefBased/>
  <w15:docId w15:val="{CB5EB8A6-1D78-4393-ADF8-9506CD23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NZ"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CD"/>
  </w:style>
  <w:style w:type="paragraph" w:styleId="Heading1">
    <w:name w:val="heading 1"/>
    <w:basedOn w:val="Normal"/>
    <w:next w:val="Normal"/>
    <w:link w:val="Heading1Char"/>
    <w:uiPriority w:val="9"/>
    <w:qFormat/>
    <w:rsid w:val="00090C3A"/>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90C3A"/>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nhideWhenUsed/>
    <w:qFormat/>
    <w:rsid w:val="00090C3A"/>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90C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C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C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C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C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C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C3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90C3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rsid w:val="00090C3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90C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C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C3A"/>
    <w:rPr>
      <w:rFonts w:eastAsiaTheme="majorEastAsia" w:cstheme="majorBidi"/>
      <w:color w:val="272727" w:themeColor="text1" w:themeTint="D8"/>
    </w:rPr>
  </w:style>
  <w:style w:type="paragraph" w:styleId="Title">
    <w:name w:val="Title"/>
    <w:basedOn w:val="Normal"/>
    <w:next w:val="Normal"/>
    <w:link w:val="TitleChar"/>
    <w:uiPriority w:val="10"/>
    <w:qFormat/>
    <w:rsid w:val="00090C3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90C3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90C3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90C3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90C3A"/>
    <w:pPr>
      <w:spacing w:before="160"/>
      <w:jc w:val="center"/>
    </w:pPr>
    <w:rPr>
      <w:i/>
      <w:iCs/>
      <w:color w:val="404040" w:themeColor="text1" w:themeTint="BF"/>
    </w:rPr>
  </w:style>
  <w:style w:type="character" w:customStyle="1" w:styleId="QuoteChar">
    <w:name w:val="Quote Char"/>
    <w:basedOn w:val="DefaultParagraphFont"/>
    <w:link w:val="Quote"/>
    <w:uiPriority w:val="29"/>
    <w:rsid w:val="00090C3A"/>
    <w:rPr>
      <w:i/>
      <w:iCs/>
      <w:color w:val="404040" w:themeColor="text1" w:themeTint="BF"/>
    </w:rPr>
  </w:style>
  <w:style w:type="paragraph" w:styleId="ListParagraph">
    <w:name w:val="List Paragraph"/>
    <w:aliases w:val="Level 3,List Paragraph1,List Paragraph numbered,List Bullet indent,Normal text,List 1,Other List,Body,Recommendation,List Paragraph11,TOC style,lp1,Bullet OSM,Proposal Bullet List,Bullets,Rec para,Bullet Normal,Colorful List - Accent 11"/>
    <w:basedOn w:val="Normal"/>
    <w:link w:val="ListParagraphChar"/>
    <w:uiPriority w:val="34"/>
    <w:qFormat/>
    <w:rsid w:val="00090C3A"/>
    <w:pPr>
      <w:ind w:left="720"/>
      <w:contextualSpacing/>
    </w:pPr>
  </w:style>
  <w:style w:type="character" w:styleId="IntenseEmphasis">
    <w:name w:val="Intense Emphasis"/>
    <w:basedOn w:val="DefaultParagraphFont"/>
    <w:uiPriority w:val="21"/>
    <w:qFormat/>
    <w:rsid w:val="00090C3A"/>
    <w:rPr>
      <w:i/>
      <w:iCs/>
      <w:color w:val="0F4761" w:themeColor="accent1" w:themeShade="BF"/>
    </w:rPr>
  </w:style>
  <w:style w:type="paragraph" w:styleId="IntenseQuote">
    <w:name w:val="Intense Quote"/>
    <w:basedOn w:val="Normal"/>
    <w:next w:val="Normal"/>
    <w:link w:val="IntenseQuoteChar"/>
    <w:uiPriority w:val="30"/>
    <w:qFormat/>
    <w:rsid w:val="00090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C3A"/>
    <w:rPr>
      <w:i/>
      <w:iCs/>
      <w:color w:val="0F4761" w:themeColor="accent1" w:themeShade="BF"/>
    </w:rPr>
  </w:style>
  <w:style w:type="character" w:styleId="IntenseReference">
    <w:name w:val="Intense Reference"/>
    <w:basedOn w:val="DefaultParagraphFont"/>
    <w:uiPriority w:val="32"/>
    <w:qFormat/>
    <w:rsid w:val="00090C3A"/>
    <w:rPr>
      <w:b/>
      <w:bCs/>
      <w:smallCaps/>
      <w:color w:val="0F4761" w:themeColor="accent1" w:themeShade="BF"/>
      <w:spacing w:val="5"/>
    </w:rPr>
  </w:style>
  <w:style w:type="paragraph" w:styleId="NormalWeb">
    <w:name w:val="Normal (Web)"/>
    <w:basedOn w:val="Normal"/>
    <w:uiPriority w:val="99"/>
    <w:unhideWhenUsed/>
    <w:rsid w:val="00090C3A"/>
    <w:pPr>
      <w:spacing w:before="100" w:beforeAutospacing="1" w:after="100" w:afterAutospacing="1" w:line="240" w:lineRule="auto"/>
    </w:pPr>
    <w:rPr>
      <w:rFonts w:ascii="Times New Roman" w:eastAsia="Times New Roman" w:hAnsi="Times New Roman" w:cs="Times New Roman"/>
      <w:kern w:val="0"/>
      <w:szCs w:val="24"/>
      <w:lang w:val="mi-NZ" w:eastAsia="mi-NZ" w:bidi="ar-SA"/>
      <w14:ligatures w14:val="none"/>
    </w:rPr>
  </w:style>
  <w:style w:type="character" w:customStyle="1" w:styleId="ListParagraphChar">
    <w:name w:val="List Paragraph Char"/>
    <w:aliases w:val="Level 3 Char,List Paragraph1 Char,List Paragraph numbered Char,List Bullet indent Char,Normal text Char,List 1 Char,Other List Char,Body Char,Recommendation Char,List Paragraph11 Char,TOC style Char,lp1 Char,Bullet OSM Char"/>
    <w:link w:val="ListParagraph"/>
    <w:uiPriority w:val="34"/>
    <w:qFormat/>
    <w:locked/>
    <w:rsid w:val="00090C3A"/>
  </w:style>
  <w:style w:type="character" w:styleId="CommentReference">
    <w:name w:val="annotation reference"/>
    <w:basedOn w:val="DefaultParagraphFont"/>
    <w:uiPriority w:val="99"/>
    <w:semiHidden/>
    <w:unhideWhenUsed/>
    <w:rsid w:val="00090C3A"/>
    <w:rPr>
      <w:sz w:val="16"/>
      <w:szCs w:val="16"/>
    </w:rPr>
  </w:style>
  <w:style w:type="paragraph" w:styleId="CommentText">
    <w:name w:val="annotation text"/>
    <w:basedOn w:val="Normal"/>
    <w:link w:val="CommentTextChar"/>
    <w:uiPriority w:val="99"/>
    <w:unhideWhenUsed/>
    <w:rsid w:val="00090C3A"/>
    <w:pPr>
      <w:spacing w:after="0" w:line="240" w:lineRule="auto"/>
      <w:jc w:val="both"/>
    </w:pPr>
    <w:rPr>
      <w:rFonts w:ascii="Arial" w:eastAsia="Times New Roman" w:hAnsi="Arial" w:cs="Times New Roman"/>
      <w:kern w:val="0"/>
      <w:sz w:val="20"/>
      <w:szCs w:val="20"/>
      <w:lang w:eastAsia="en-US" w:bidi="ar-SA"/>
      <w14:ligatures w14:val="none"/>
    </w:rPr>
  </w:style>
  <w:style w:type="character" w:customStyle="1" w:styleId="CommentTextChar">
    <w:name w:val="Comment Text Char"/>
    <w:basedOn w:val="DefaultParagraphFont"/>
    <w:link w:val="CommentText"/>
    <w:uiPriority w:val="99"/>
    <w:rsid w:val="00090C3A"/>
    <w:rPr>
      <w:rFonts w:ascii="Arial" w:eastAsia="Times New Roman" w:hAnsi="Arial" w:cs="Times New Roman"/>
      <w:kern w:val="0"/>
      <w:sz w:val="20"/>
      <w:szCs w:val="20"/>
      <w:lang w:eastAsia="en-US" w:bidi="ar-SA"/>
      <w14:ligatures w14:val="none"/>
    </w:rPr>
  </w:style>
  <w:style w:type="paragraph" w:styleId="FootnoteText">
    <w:name w:val="footnote text"/>
    <w:basedOn w:val="Normal"/>
    <w:link w:val="FootnoteTextChar"/>
    <w:uiPriority w:val="99"/>
    <w:semiHidden/>
    <w:unhideWhenUsed/>
    <w:rsid w:val="00835752"/>
    <w:pPr>
      <w:spacing w:after="0" w:line="240" w:lineRule="auto"/>
      <w:jc w:val="both"/>
    </w:pPr>
    <w:rPr>
      <w:rFonts w:ascii="Arial" w:eastAsia="Times New Roman" w:hAnsi="Arial" w:cs="Times New Roman"/>
      <w:kern w:val="0"/>
      <w:sz w:val="20"/>
      <w:szCs w:val="20"/>
      <w:lang w:eastAsia="en-US" w:bidi="ar-SA"/>
      <w14:ligatures w14:val="none"/>
    </w:rPr>
  </w:style>
  <w:style w:type="character" w:customStyle="1" w:styleId="FootnoteTextChar">
    <w:name w:val="Footnote Text Char"/>
    <w:basedOn w:val="DefaultParagraphFont"/>
    <w:link w:val="FootnoteText"/>
    <w:uiPriority w:val="99"/>
    <w:semiHidden/>
    <w:rsid w:val="00835752"/>
    <w:rPr>
      <w:rFonts w:ascii="Arial" w:eastAsia="Times New Roman" w:hAnsi="Arial" w:cs="Times New Roman"/>
      <w:kern w:val="0"/>
      <w:sz w:val="20"/>
      <w:szCs w:val="20"/>
      <w:lang w:eastAsia="en-US" w:bidi="ar-SA"/>
      <w14:ligatures w14:val="none"/>
    </w:rPr>
  </w:style>
  <w:style w:type="character" w:styleId="FootnoteReference">
    <w:name w:val="footnote reference"/>
    <w:basedOn w:val="DefaultParagraphFont"/>
    <w:uiPriority w:val="99"/>
    <w:semiHidden/>
    <w:unhideWhenUsed/>
    <w:rsid w:val="00835752"/>
    <w:rPr>
      <w:vertAlign w:val="superscript"/>
    </w:rPr>
  </w:style>
  <w:style w:type="table" w:styleId="TableGrid">
    <w:name w:val="Table Grid"/>
    <w:basedOn w:val="TableNormal"/>
    <w:rsid w:val="00835752"/>
    <w:pPr>
      <w:spacing w:after="0" w:line="240" w:lineRule="auto"/>
    </w:pPr>
    <w:rPr>
      <w:rFonts w:ascii="Times New Roman" w:eastAsia="Times New Roman" w:hAnsi="Times New Roman" w:cs="Times New Roman"/>
      <w:kern w:val="0"/>
      <w:sz w:val="20"/>
      <w:szCs w:val="20"/>
      <w:lang w:eastAsia="en-NZ"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835752"/>
    <w:pPr>
      <w:spacing w:after="240" w:line="240" w:lineRule="auto"/>
      <w:jc w:val="both"/>
    </w:pPr>
    <w:rPr>
      <w:rFonts w:ascii="Arial" w:eastAsia="Times New Roman" w:hAnsi="Arial" w:cs="Times New Roman"/>
      <w:kern w:val="0"/>
      <w:sz w:val="22"/>
      <w:szCs w:val="24"/>
      <w:lang w:eastAsia="en-US" w:bidi="ar-SA"/>
      <w14:ligatures w14:val="none"/>
    </w:rPr>
  </w:style>
  <w:style w:type="character" w:customStyle="1" w:styleId="BodyTextChar">
    <w:name w:val="Body Text Char"/>
    <w:basedOn w:val="DefaultParagraphFont"/>
    <w:link w:val="BodyText"/>
    <w:rsid w:val="00835752"/>
    <w:rPr>
      <w:rFonts w:ascii="Arial" w:eastAsia="Times New Roman" w:hAnsi="Arial" w:cs="Times New Roman"/>
      <w:kern w:val="0"/>
      <w:sz w:val="22"/>
      <w:szCs w:val="24"/>
      <w:lang w:eastAsia="en-US" w:bidi="ar-SA"/>
      <w14:ligatures w14:val="none"/>
    </w:rPr>
  </w:style>
  <w:style w:type="character" w:styleId="Strong">
    <w:name w:val="Strong"/>
    <w:basedOn w:val="DefaultParagraphFont"/>
    <w:uiPriority w:val="22"/>
    <w:qFormat/>
    <w:rsid w:val="00835752"/>
    <w:rPr>
      <w:b/>
      <w:bCs/>
    </w:rPr>
  </w:style>
  <w:style w:type="paragraph" w:styleId="Header">
    <w:name w:val="header"/>
    <w:basedOn w:val="Normal"/>
    <w:link w:val="HeaderChar"/>
    <w:uiPriority w:val="99"/>
    <w:unhideWhenUsed/>
    <w:rsid w:val="00110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AA5"/>
  </w:style>
  <w:style w:type="paragraph" w:styleId="Footer">
    <w:name w:val="footer"/>
    <w:basedOn w:val="Normal"/>
    <w:link w:val="FooterChar"/>
    <w:uiPriority w:val="99"/>
    <w:unhideWhenUsed/>
    <w:rsid w:val="00110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AA5"/>
  </w:style>
  <w:style w:type="paragraph" w:styleId="CommentSubject">
    <w:name w:val="annotation subject"/>
    <w:basedOn w:val="CommentText"/>
    <w:next w:val="CommentText"/>
    <w:link w:val="CommentSubjectChar"/>
    <w:uiPriority w:val="99"/>
    <w:semiHidden/>
    <w:unhideWhenUsed/>
    <w:rsid w:val="00C82850"/>
    <w:pPr>
      <w:spacing w:after="160"/>
      <w:jc w:val="left"/>
    </w:pPr>
    <w:rPr>
      <w:rFonts w:asciiTheme="minorHAnsi" w:eastAsiaTheme="minorEastAsia" w:hAnsiTheme="minorHAnsi" w:cstheme="minorBidi"/>
      <w:b/>
      <w:bCs/>
      <w:kern w:val="2"/>
      <w:szCs w:val="25"/>
      <w:lang w:eastAsia="zh-CN" w:bidi="th-TH"/>
      <w14:ligatures w14:val="standardContextual"/>
    </w:rPr>
  </w:style>
  <w:style w:type="character" w:customStyle="1" w:styleId="CommentSubjectChar">
    <w:name w:val="Comment Subject Char"/>
    <w:basedOn w:val="CommentTextChar"/>
    <w:link w:val="CommentSubject"/>
    <w:uiPriority w:val="99"/>
    <w:semiHidden/>
    <w:rsid w:val="00C82850"/>
    <w:rPr>
      <w:rFonts w:ascii="Arial" w:eastAsia="Times New Roman" w:hAnsi="Arial" w:cs="Times New Roman"/>
      <w:b/>
      <w:bCs/>
      <w:kern w:val="0"/>
      <w:sz w:val="20"/>
      <w:szCs w:val="25"/>
      <w:lang w:eastAsia="en-US" w:bidi="ar-SA"/>
      <w14:ligatures w14:val="none"/>
    </w:rPr>
  </w:style>
  <w:style w:type="character" w:styleId="Emphasis">
    <w:name w:val="Emphasis"/>
    <w:basedOn w:val="DefaultParagraphFont"/>
    <w:uiPriority w:val="20"/>
    <w:qFormat/>
    <w:rsid w:val="002D285E"/>
    <w:rPr>
      <w:i/>
      <w:iCs/>
    </w:rPr>
  </w:style>
  <w:style w:type="paragraph" w:styleId="Revision">
    <w:name w:val="Revision"/>
    <w:hidden/>
    <w:uiPriority w:val="99"/>
    <w:semiHidden/>
    <w:rsid w:val="00170D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918">
      <w:bodyDiv w:val="1"/>
      <w:marLeft w:val="0"/>
      <w:marRight w:val="0"/>
      <w:marTop w:val="0"/>
      <w:marBottom w:val="0"/>
      <w:divBdr>
        <w:top w:val="none" w:sz="0" w:space="0" w:color="auto"/>
        <w:left w:val="none" w:sz="0" w:space="0" w:color="auto"/>
        <w:bottom w:val="none" w:sz="0" w:space="0" w:color="auto"/>
        <w:right w:val="none" w:sz="0" w:space="0" w:color="auto"/>
      </w:divBdr>
    </w:div>
    <w:div w:id="98449966">
      <w:bodyDiv w:val="1"/>
      <w:marLeft w:val="0"/>
      <w:marRight w:val="0"/>
      <w:marTop w:val="0"/>
      <w:marBottom w:val="0"/>
      <w:divBdr>
        <w:top w:val="none" w:sz="0" w:space="0" w:color="auto"/>
        <w:left w:val="none" w:sz="0" w:space="0" w:color="auto"/>
        <w:bottom w:val="none" w:sz="0" w:space="0" w:color="auto"/>
        <w:right w:val="none" w:sz="0" w:space="0" w:color="auto"/>
      </w:divBdr>
      <w:divsChild>
        <w:div w:id="2060788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52043">
      <w:bodyDiv w:val="1"/>
      <w:marLeft w:val="0"/>
      <w:marRight w:val="0"/>
      <w:marTop w:val="0"/>
      <w:marBottom w:val="0"/>
      <w:divBdr>
        <w:top w:val="none" w:sz="0" w:space="0" w:color="auto"/>
        <w:left w:val="none" w:sz="0" w:space="0" w:color="auto"/>
        <w:bottom w:val="none" w:sz="0" w:space="0" w:color="auto"/>
        <w:right w:val="none" w:sz="0" w:space="0" w:color="auto"/>
      </w:divBdr>
    </w:div>
    <w:div w:id="193274867">
      <w:bodyDiv w:val="1"/>
      <w:marLeft w:val="0"/>
      <w:marRight w:val="0"/>
      <w:marTop w:val="0"/>
      <w:marBottom w:val="0"/>
      <w:divBdr>
        <w:top w:val="none" w:sz="0" w:space="0" w:color="auto"/>
        <w:left w:val="none" w:sz="0" w:space="0" w:color="auto"/>
        <w:bottom w:val="none" w:sz="0" w:space="0" w:color="auto"/>
        <w:right w:val="none" w:sz="0" w:space="0" w:color="auto"/>
      </w:divBdr>
    </w:div>
    <w:div w:id="223495367">
      <w:bodyDiv w:val="1"/>
      <w:marLeft w:val="0"/>
      <w:marRight w:val="0"/>
      <w:marTop w:val="0"/>
      <w:marBottom w:val="0"/>
      <w:divBdr>
        <w:top w:val="none" w:sz="0" w:space="0" w:color="auto"/>
        <w:left w:val="none" w:sz="0" w:space="0" w:color="auto"/>
        <w:bottom w:val="none" w:sz="0" w:space="0" w:color="auto"/>
        <w:right w:val="none" w:sz="0" w:space="0" w:color="auto"/>
      </w:divBdr>
    </w:div>
    <w:div w:id="263195182">
      <w:bodyDiv w:val="1"/>
      <w:marLeft w:val="0"/>
      <w:marRight w:val="0"/>
      <w:marTop w:val="0"/>
      <w:marBottom w:val="0"/>
      <w:divBdr>
        <w:top w:val="none" w:sz="0" w:space="0" w:color="auto"/>
        <w:left w:val="none" w:sz="0" w:space="0" w:color="auto"/>
        <w:bottom w:val="none" w:sz="0" w:space="0" w:color="auto"/>
        <w:right w:val="none" w:sz="0" w:space="0" w:color="auto"/>
      </w:divBdr>
    </w:div>
    <w:div w:id="354499880">
      <w:bodyDiv w:val="1"/>
      <w:marLeft w:val="0"/>
      <w:marRight w:val="0"/>
      <w:marTop w:val="0"/>
      <w:marBottom w:val="0"/>
      <w:divBdr>
        <w:top w:val="none" w:sz="0" w:space="0" w:color="auto"/>
        <w:left w:val="none" w:sz="0" w:space="0" w:color="auto"/>
        <w:bottom w:val="none" w:sz="0" w:space="0" w:color="auto"/>
        <w:right w:val="none" w:sz="0" w:space="0" w:color="auto"/>
      </w:divBdr>
    </w:div>
    <w:div w:id="485823977">
      <w:bodyDiv w:val="1"/>
      <w:marLeft w:val="0"/>
      <w:marRight w:val="0"/>
      <w:marTop w:val="0"/>
      <w:marBottom w:val="0"/>
      <w:divBdr>
        <w:top w:val="none" w:sz="0" w:space="0" w:color="auto"/>
        <w:left w:val="none" w:sz="0" w:space="0" w:color="auto"/>
        <w:bottom w:val="none" w:sz="0" w:space="0" w:color="auto"/>
        <w:right w:val="none" w:sz="0" w:space="0" w:color="auto"/>
      </w:divBdr>
    </w:div>
    <w:div w:id="510878452">
      <w:bodyDiv w:val="1"/>
      <w:marLeft w:val="0"/>
      <w:marRight w:val="0"/>
      <w:marTop w:val="0"/>
      <w:marBottom w:val="0"/>
      <w:divBdr>
        <w:top w:val="none" w:sz="0" w:space="0" w:color="auto"/>
        <w:left w:val="none" w:sz="0" w:space="0" w:color="auto"/>
        <w:bottom w:val="none" w:sz="0" w:space="0" w:color="auto"/>
        <w:right w:val="none" w:sz="0" w:space="0" w:color="auto"/>
      </w:divBdr>
    </w:div>
    <w:div w:id="550922885">
      <w:bodyDiv w:val="1"/>
      <w:marLeft w:val="0"/>
      <w:marRight w:val="0"/>
      <w:marTop w:val="0"/>
      <w:marBottom w:val="0"/>
      <w:divBdr>
        <w:top w:val="none" w:sz="0" w:space="0" w:color="auto"/>
        <w:left w:val="none" w:sz="0" w:space="0" w:color="auto"/>
        <w:bottom w:val="none" w:sz="0" w:space="0" w:color="auto"/>
        <w:right w:val="none" w:sz="0" w:space="0" w:color="auto"/>
      </w:divBdr>
    </w:div>
    <w:div w:id="585654838">
      <w:bodyDiv w:val="1"/>
      <w:marLeft w:val="0"/>
      <w:marRight w:val="0"/>
      <w:marTop w:val="0"/>
      <w:marBottom w:val="0"/>
      <w:divBdr>
        <w:top w:val="none" w:sz="0" w:space="0" w:color="auto"/>
        <w:left w:val="none" w:sz="0" w:space="0" w:color="auto"/>
        <w:bottom w:val="none" w:sz="0" w:space="0" w:color="auto"/>
        <w:right w:val="none" w:sz="0" w:space="0" w:color="auto"/>
      </w:divBdr>
    </w:div>
    <w:div w:id="590435950">
      <w:bodyDiv w:val="1"/>
      <w:marLeft w:val="0"/>
      <w:marRight w:val="0"/>
      <w:marTop w:val="0"/>
      <w:marBottom w:val="0"/>
      <w:divBdr>
        <w:top w:val="none" w:sz="0" w:space="0" w:color="auto"/>
        <w:left w:val="none" w:sz="0" w:space="0" w:color="auto"/>
        <w:bottom w:val="none" w:sz="0" w:space="0" w:color="auto"/>
        <w:right w:val="none" w:sz="0" w:space="0" w:color="auto"/>
      </w:divBdr>
    </w:div>
    <w:div w:id="636187882">
      <w:bodyDiv w:val="1"/>
      <w:marLeft w:val="0"/>
      <w:marRight w:val="0"/>
      <w:marTop w:val="0"/>
      <w:marBottom w:val="0"/>
      <w:divBdr>
        <w:top w:val="none" w:sz="0" w:space="0" w:color="auto"/>
        <w:left w:val="none" w:sz="0" w:space="0" w:color="auto"/>
        <w:bottom w:val="none" w:sz="0" w:space="0" w:color="auto"/>
        <w:right w:val="none" w:sz="0" w:space="0" w:color="auto"/>
      </w:divBdr>
    </w:div>
    <w:div w:id="644509355">
      <w:bodyDiv w:val="1"/>
      <w:marLeft w:val="0"/>
      <w:marRight w:val="0"/>
      <w:marTop w:val="0"/>
      <w:marBottom w:val="0"/>
      <w:divBdr>
        <w:top w:val="none" w:sz="0" w:space="0" w:color="auto"/>
        <w:left w:val="none" w:sz="0" w:space="0" w:color="auto"/>
        <w:bottom w:val="none" w:sz="0" w:space="0" w:color="auto"/>
        <w:right w:val="none" w:sz="0" w:space="0" w:color="auto"/>
      </w:divBdr>
    </w:div>
    <w:div w:id="687953902">
      <w:bodyDiv w:val="1"/>
      <w:marLeft w:val="0"/>
      <w:marRight w:val="0"/>
      <w:marTop w:val="0"/>
      <w:marBottom w:val="0"/>
      <w:divBdr>
        <w:top w:val="none" w:sz="0" w:space="0" w:color="auto"/>
        <w:left w:val="none" w:sz="0" w:space="0" w:color="auto"/>
        <w:bottom w:val="none" w:sz="0" w:space="0" w:color="auto"/>
        <w:right w:val="none" w:sz="0" w:space="0" w:color="auto"/>
      </w:divBdr>
    </w:div>
    <w:div w:id="756290183">
      <w:bodyDiv w:val="1"/>
      <w:marLeft w:val="0"/>
      <w:marRight w:val="0"/>
      <w:marTop w:val="0"/>
      <w:marBottom w:val="0"/>
      <w:divBdr>
        <w:top w:val="none" w:sz="0" w:space="0" w:color="auto"/>
        <w:left w:val="none" w:sz="0" w:space="0" w:color="auto"/>
        <w:bottom w:val="none" w:sz="0" w:space="0" w:color="auto"/>
        <w:right w:val="none" w:sz="0" w:space="0" w:color="auto"/>
      </w:divBdr>
    </w:div>
    <w:div w:id="846868409">
      <w:bodyDiv w:val="1"/>
      <w:marLeft w:val="0"/>
      <w:marRight w:val="0"/>
      <w:marTop w:val="0"/>
      <w:marBottom w:val="0"/>
      <w:divBdr>
        <w:top w:val="none" w:sz="0" w:space="0" w:color="auto"/>
        <w:left w:val="none" w:sz="0" w:space="0" w:color="auto"/>
        <w:bottom w:val="none" w:sz="0" w:space="0" w:color="auto"/>
        <w:right w:val="none" w:sz="0" w:space="0" w:color="auto"/>
      </w:divBdr>
    </w:div>
    <w:div w:id="861675646">
      <w:bodyDiv w:val="1"/>
      <w:marLeft w:val="0"/>
      <w:marRight w:val="0"/>
      <w:marTop w:val="0"/>
      <w:marBottom w:val="0"/>
      <w:divBdr>
        <w:top w:val="none" w:sz="0" w:space="0" w:color="auto"/>
        <w:left w:val="none" w:sz="0" w:space="0" w:color="auto"/>
        <w:bottom w:val="none" w:sz="0" w:space="0" w:color="auto"/>
        <w:right w:val="none" w:sz="0" w:space="0" w:color="auto"/>
      </w:divBdr>
    </w:div>
    <w:div w:id="897712980">
      <w:bodyDiv w:val="1"/>
      <w:marLeft w:val="0"/>
      <w:marRight w:val="0"/>
      <w:marTop w:val="0"/>
      <w:marBottom w:val="0"/>
      <w:divBdr>
        <w:top w:val="none" w:sz="0" w:space="0" w:color="auto"/>
        <w:left w:val="none" w:sz="0" w:space="0" w:color="auto"/>
        <w:bottom w:val="none" w:sz="0" w:space="0" w:color="auto"/>
        <w:right w:val="none" w:sz="0" w:space="0" w:color="auto"/>
      </w:divBdr>
    </w:div>
    <w:div w:id="923879093">
      <w:bodyDiv w:val="1"/>
      <w:marLeft w:val="0"/>
      <w:marRight w:val="0"/>
      <w:marTop w:val="0"/>
      <w:marBottom w:val="0"/>
      <w:divBdr>
        <w:top w:val="none" w:sz="0" w:space="0" w:color="auto"/>
        <w:left w:val="none" w:sz="0" w:space="0" w:color="auto"/>
        <w:bottom w:val="none" w:sz="0" w:space="0" w:color="auto"/>
        <w:right w:val="none" w:sz="0" w:space="0" w:color="auto"/>
      </w:divBdr>
    </w:div>
    <w:div w:id="1059479479">
      <w:bodyDiv w:val="1"/>
      <w:marLeft w:val="0"/>
      <w:marRight w:val="0"/>
      <w:marTop w:val="0"/>
      <w:marBottom w:val="0"/>
      <w:divBdr>
        <w:top w:val="none" w:sz="0" w:space="0" w:color="auto"/>
        <w:left w:val="none" w:sz="0" w:space="0" w:color="auto"/>
        <w:bottom w:val="none" w:sz="0" w:space="0" w:color="auto"/>
        <w:right w:val="none" w:sz="0" w:space="0" w:color="auto"/>
      </w:divBdr>
    </w:div>
    <w:div w:id="1083261071">
      <w:bodyDiv w:val="1"/>
      <w:marLeft w:val="0"/>
      <w:marRight w:val="0"/>
      <w:marTop w:val="0"/>
      <w:marBottom w:val="0"/>
      <w:divBdr>
        <w:top w:val="none" w:sz="0" w:space="0" w:color="auto"/>
        <w:left w:val="none" w:sz="0" w:space="0" w:color="auto"/>
        <w:bottom w:val="none" w:sz="0" w:space="0" w:color="auto"/>
        <w:right w:val="none" w:sz="0" w:space="0" w:color="auto"/>
      </w:divBdr>
    </w:div>
    <w:div w:id="1128822053">
      <w:bodyDiv w:val="1"/>
      <w:marLeft w:val="0"/>
      <w:marRight w:val="0"/>
      <w:marTop w:val="0"/>
      <w:marBottom w:val="0"/>
      <w:divBdr>
        <w:top w:val="none" w:sz="0" w:space="0" w:color="auto"/>
        <w:left w:val="none" w:sz="0" w:space="0" w:color="auto"/>
        <w:bottom w:val="none" w:sz="0" w:space="0" w:color="auto"/>
        <w:right w:val="none" w:sz="0" w:space="0" w:color="auto"/>
      </w:divBdr>
    </w:div>
    <w:div w:id="1234924062">
      <w:bodyDiv w:val="1"/>
      <w:marLeft w:val="0"/>
      <w:marRight w:val="0"/>
      <w:marTop w:val="0"/>
      <w:marBottom w:val="0"/>
      <w:divBdr>
        <w:top w:val="none" w:sz="0" w:space="0" w:color="auto"/>
        <w:left w:val="none" w:sz="0" w:space="0" w:color="auto"/>
        <w:bottom w:val="none" w:sz="0" w:space="0" w:color="auto"/>
        <w:right w:val="none" w:sz="0" w:space="0" w:color="auto"/>
      </w:divBdr>
    </w:div>
    <w:div w:id="1258447326">
      <w:bodyDiv w:val="1"/>
      <w:marLeft w:val="0"/>
      <w:marRight w:val="0"/>
      <w:marTop w:val="0"/>
      <w:marBottom w:val="0"/>
      <w:divBdr>
        <w:top w:val="none" w:sz="0" w:space="0" w:color="auto"/>
        <w:left w:val="none" w:sz="0" w:space="0" w:color="auto"/>
        <w:bottom w:val="none" w:sz="0" w:space="0" w:color="auto"/>
        <w:right w:val="none" w:sz="0" w:space="0" w:color="auto"/>
      </w:divBdr>
    </w:div>
    <w:div w:id="1311910915">
      <w:bodyDiv w:val="1"/>
      <w:marLeft w:val="0"/>
      <w:marRight w:val="0"/>
      <w:marTop w:val="0"/>
      <w:marBottom w:val="0"/>
      <w:divBdr>
        <w:top w:val="none" w:sz="0" w:space="0" w:color="auto"/>
        <w:left w:val="none" w:sz="0" w:space="0" w:color="auto"/>
        <w:bottom w:val="none" w:sz="0" w:space="0" w:color="auto"/>
        <w:right w:val="none" w:sz="0" w:space="0" w:color="auto"/>
      </w:divBdr>
    </w:div>
    <w:div w:id="1483621892">
      <w:bodyDiv w:val="1"/>
      <w:marLeft w:val="0"/>
      <w:marRight w:val="0"/>
      <w:marTop w:val="0"/>
      <w:marBottom w:val="0"/>
      <w:divBdr>
        <w:top w:val="none" w:sz="0" w:space="0" w:color="auto"/>
        <w:left w:val="none" w:sz="0" w:space="0" w:color="auto"/>
        <w:bottom w:val="none" w:sz="0" w:space="0" w:color="auto"/>
        <w:right w:val="none" w:sz="0" w:space="0" w:color="auto"/>
      </w:divBdr>
    </w:div>
    <w:div w:id="1486434948">
      <w:bodyDiv w:val="1"/>
      <w:marLeft w:val="0"/>
      <w:marRight w:val="0"/>
      <w:marTop w:val="0"/>
      <w:marBottom w:val="0"/>
      <w:divBdr>
        <w:top w:val="none" w:sz="0" w:space="0" w:color="auto"/>
        <w:left w:val="none" w:sz="0" w:space="0" w:color="auto"/>
        <w:bottom w:val="none" w:sz="0" w:space="0" w:color="auto"/>
        <w:right w:val="none" w:sz="0" w:space="0" w:color="auto"/>
      </w:divBdr>
    </w:div>
    <w:div w:id="1488132500">
      <w:bodyDiv w:val="1"/>
      <w:marLeft w:val="0"/>
      <w:marRight w:val="0"/>
      <w:marTop w:val="0"/>
      <w:marBottom w:val="0"/>
      <w:divBdr>
        <w:top w:val="none" w:sz="0" w:space="0" w:color="auto"/>
        <w:left w:val="none" w:sz="0" w:space="0" w:color="auto"/>
        <w:bottom w:val="none" w:sz="0" w:space="0" w:color="auto"/>
        <w:right w:val="none" w:sz="0" w:space="0" w:color="auto"/>
      </w:divBdr>
    </w:div>
    <w:div w:id="1885363212">
      <w:bodyDiv w:val="1"/>
      <w:marLeft w:val="0"/>
      <w:marRight w:val="0"/>
      <w:marTop w:val="0"/>
      <w:marBottom w:val="0"/>
      <w:divBdr>
        <w:top w:val="none" w:sz="0" w:space="0" w:color="auto"/>
        <w:left w:val="none" w:sz="0" w:space="0" w:color="auto"/>
        <w:bottom w:val="none" w:sz="0" w:space="0" w:color="auto"/>
        <w:right w:val="none" w:sz="0" w:space="0" w:color="auto"/>
      </w:divBdr>
    </w:div>
    <w:div w:id="1926188949">
      <w:bodyDiv w:val="1"/>
      <w:marLeft w:val="0"/>
      <w:marRight w:val="0"/>
      <w:marTop w:val="0"/>
      <w:marBottom w:val="0"/>
      <w:divBdr>
        <w:top w:val="none" w:sz="0" w:space="0" w:color="auto"/>
        <w:left w:val="none" w:sz="0" w:space="0" w:color="auto"/>
        <w:bottom w:val="none" w:sz="0" w:space="0" w:color="auto"/>
        <w:right w:val="none" w:sz="0" w:space="0" w:color="auto"/>
      </w:divBdr>
    </w:div>
    <w:div w:id="1970696137">
      <w:bodyDiv w:val="1"/>
      <w:marLeft w:val="0"/>
      <w:marRight w:val="0"/>
      <w:marTop w:val="0"/>
      <w:marBottom w:val="0"/>
      <w:divBdr>
        <w:top w:val="none" w:sz="0" w:space="0" w:color="auto"/>
        <w:left w:val="none" w:sz="0" w:space="0" w:color="auto"/>
        <w:bottom w:val="none" w:sz="0" w:space="0" w:color="auto"/>
        <w:right w:val="none" w:sz="0" w:space="0" w:color="auto"/>
      </w:divBdr>
    </w:div>
    <w:div w:id="2023819929">
      <w:bodyDiv w:val="1"/>
      <w:marLeft w:val="0"/>
      <w:marRight w:val="0"/>
      <w:marTop w:val="0"/>
      <w:marBottom w:val="0"/>
      <w:divBdr>
        <w:top w:val="none" w:sz="0" w:space="0" w:color="auto"/>
        <w:left w:val="none" w:sz="0" w:space="0" w:color="auto"/>
        <w:bottom w:val="none" w:sz="0" w:space="0" w:color="auto"/>
        <w:right w:val="none" w:sz="0" w:space="0" w:color="auto"/>
      </w:divBdr>
    </w:div>
    <w:div w:id="205207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17DD214497134AB99744102E6E9CD9B0" version="1.0.0">
  <systemFields>
    <field name="Objective-Id">
      <value order="0">A1957507</value>
    </field>
    <field name="Objective-Title">
      <value order="0">Quarter One Performance Report version 2</value>
    </field>
    <field name="Objective-Description">
      <value order="0"/>
    </field>
    <field name="Objective-CreationStamp">
      <value order="0">2025-10-13T00:13:10Z</value>
    </field>
    <field name="Objective-IsApproved">
      <value order="0">false</value>
    </field>
    <field name="Objective-IsPublished">
      <value order="0">true</value>
    </field>
    <field name="Objective-DatePublished">
      <value order="0">2025-10-27T21:49:12Z</value>
    </field>
    <field name="Objective-ModificationStamp">
      <value order="0">2025-10-27T21:49:27Z</value>
    </field>
    <field name="Objective-Owner">
      <value order="0">Helen Fielding</value>
    </field>
    <field name="Objective-Path">
      <value order="0">Objective Global Folder:Pharmac Fileplan:Accountability:Board of Directors:Board and Committee Meeting Management:01 Pharmac Board:z Closed Board Meeting Files 1993-2025:2025 Board Meetings:2025-11-04 Oct Board meeting:04 Decision papers:4.1 2025/26 Quarter One Performance Report</value>
    </field>
    <field name="Objective-Parent">
      <value order="0">4.1 2025/26 Quarter One Performance Report</value>
    </field>
    <field name="Objective-State">
      <value order="0">Published</value>
    </field>
    <field name="Objective-VersionId">
      <value order="0">vA3573208</value>
    </field>
    <field name="Objective-Version">
      <value order="0">3.0</value>
    </field>
    <field name="Objective-VersionNumber">
      <value order="0">55</value>
    </field>
    <field name="Objective-VersionComment">
      <value order="0"/>
    </field>
    <field name="Objective-FileNumber">
      <value order="0">qA75461</value>
    </field>
    <field name="Objective-Classification">
      <value order="0"/>
    </field>
    <field name="Objective-Caveats">
      <value order="0"/>
    </field>
  </systemFields>
  <catalogues>
    <catalogue name="Report Type Catalogue" type="type" ori="id:cA64">
      <field name="Objective-Application / Proposal Number">
        <value order="0"/>
      </field>
      <field name="Objective-Applicant">
        <value order="0"/>
      </field>
      <field name="Objective-Meeting Date">
        <value order="0"/>
      </field>
      <field name="Objective-Chemical name">
        <value order="0"/>
      </field>
      <field name="Objective-DOCSOpen Document Number">
        <value order="0"/>
      </field>
      <field name="Objective-DOCSOpen Document Author">
        <value order="0"/>
      </field>
      <field name="Objective-DOCSOpen Document Type">
        <value order="0"/>
      </field>
      <field name="Objective-DOCSOpen Security">
        <value order="0"/>
      </field>
      <field name="Objective-DOCSOpen System ID">
        <value order="0"/>
      </field>
      <field name="Objective-Inherit Keyword">
        <value order="0">Y</value>
      </field>
      <field name="Objective-Connect Creator">
        <value order="0"/>
      </field>
      <field name="Objective-File Barcode">
        <value order="0"/>
      </field>
    </catalogue>
  </catalogues>
</metadata>
</file>

<file path=customXml/itemProps1.xml><?xml version="1.0" encoding="utf-8"?>
<ds:datastoreItem xmlns:ds="http://schemas.openxmlformats.org/officeDocument/2006/customXml" ds:itemID="{B5FD6A62-CF32-44CA-8A1A-DF039DCF3BF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17DD214497134AB99744102E6E9CD9B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6831</Words>
  <Characters>38941</Characters>
  <Application>Microsoft Office Word</Application>
  <DocSecurity>4</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Pharmac NZ</dc:creator>
  <cp:keywords/>
  <dc:description/>
  <cp:lastModifiedBy>Liz Barlow</cp:lastModifiedBy>
  <cp:revision>2</cp:revision>
  <cp:lastPrinted>2025-10-16T20:12:00Z</cp:lastPrinted>
  <dcterms:created xsi:type="dcterms:W3CDTF">2026-02-16T01:39:00Z</dcterms:created>
  <dcterms:modified xsi:type="dcterms:W3CDTF">2026-02-16T01:39:00Z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A1957507</vt:lpwstr>
  </property>
  <property fmtid="{D5CDD505-2E9C-101B-9397-08002B2CF9AE}" pid="4" name="Objective-Title">
    <vt:lpwstr>Quarter One Performance Report version 2</vt:lpwstr>
  </property>
  <property fmtid="{D5CDD505-2E9C-101B-9397-08002B2CF9AE}" pid="5" name="Objective-Description">
    <vt:lpwstr/>
  </property>
  <property fmtid="{D5CDD505-2E9C-101B-9397-08002B2CF9AE}" pid="6" name="Objective-CreationStamp">
    <vt:filetime>2025-10-13T00:13:10Z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2025-10-27T21:49:12Z</vt:filetime>
  </property>
  <property fmtid="{D5CDD505-2E9C-101B-9397-08002B2CF9AE}" pid="10" name="Objective-ModificationStamp">
    <vt:filetime>2025-10-27T21:49:27Z</vt:filetime>
  </property>
  <property fmtid="{D5CDD505-2E9C-101B-9397-08002B2CF9AE}" pid="11" name="Objective-Owner">
    <vt:lpwstr>Helen Fielding</vt:lpwstr>
  </property>
  <property fmtid="{D5CDD505-2E9C-101B-9397-08002B2CF9AE}" pid="12" name="Objective-Path">
    <vt:lpwstr>Objective Global Folder:Pharmac Fileplan:Accountability:Board of Directors:Board and Committee Meeting Management:01 Pharmac Board:z Closed Board Meeting Files 1993-2025:2025 Board Meetings:2025-11-04 Oct Board meeting:04 Decision papers:4.1 2025/26 Quarter One Performance Report:</vt:lpwstr>
  </property>
  <property fmtid="{D5CDD505-2E9C-101B-9397-08002B2CF9AE}" pid="13" name="Objective-Parent">
    <vt:lpwstr>4.1 2025/26 Quarter One Performance Report</vt:lpwstr>
  </property>
  <property fmtid="{D5CDD505-2E9C-101B-9397-08002B2CF9AE}" pid="14" name="Objective-State">
    <vt:lpwstr>Published</vt:lpwstr>
  </property>
  <property fmtid="{D5CDD505-2E9C-101B-9397-08002B2CF9AE}" pid="15" name="Objective-VersionId">
    <vt:lpwstr>vA3573208</vt:lpwstr>
  </property>
  <property fmtid="{D5CDD505-2E9C-101B-9397-08002B2CF9AE}" pid="16" name="Objective-Version">
    <vt:lpwstr>3.0</vt:lpwstr>
  </property>
  <property fmtid="{D5CDD505-2E9C-101B-9397-08002B2CF9AE}" pid="17" name="Objective-VersionNumber">
    <vt:r8>55</vt:r8>
  </property>
  <property fmtid="{D5CDD505-2E9C-101B-9397-08002B2CF9AE}" pid="18" name="Objective-VersionComment">
    <vt:lpwstr/>
  </property>
  <property fmtid="{D5CDD505-2E9C-101B-9397-08002B2CF9AE}" pid="19" name="Objective-FileNumber">
    <vt:lpwstr>qA75461</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Application / Proposal Number">
    <vt:lpwstr/>
  </property>
  <property fmtid="{D5CDD505-2E9C-101B-9397-08002B2CF9AE}" pid="23" name="Objective-Applicant">
    <vt:lpwstr/>
  </property>
  <property fmtid="{D5CDD505-2E9C-101B-9397-08002B2CF9AE}" pid="24" name="Objective-Meeting Date">
    <vt:lpwstr/>
  </property>
  <property fmtid="{D5CDD505-2E9C-101B-9397-08002B2CF9AE}" pid="25" name="Objective-Chemical name">
    <vt:lpwstr/>
  </property>
  <property fmtid="{D5CDD505-2E9C-101B-9397-08002B2CF9AE}" pid="26" name="Objective-DOCSOpen Document Number">
    <vt:lpwstr/>
  </property>
  <property fmtid="{D5CDD505-2E9C-101B-9397-08002B2CF9AE}" pid="27" name="Objective-DOCSOpen Document Author">
    <vt:lpwstr/>
  </property>
  <property fmtid="{D5CDD505-2E9C-101B-9397-08002B2CF9AE}" pid="28" name="Objective-DOCSOpen Document Type">
    <vt:lpwstr/>
  </property>
  <property fmtid="{D5CDD505-2E9C-101B-9397-08002B2CF9AE}" pid="29" name="Objective-DOCSOpen Security">
    <vt:lpwstr/>
  </property>
  <property fmtid="{D5CDD505-2E9C-101B-9397-08002B2CF9AE}" pid="30" name="Objective-DOCSOpen System ID">
    <vt:lpwstr/>
  </property>
  <property fmtid="{D5CDD505-2E9C-101B-9397-08002B2CF9AE}" pid="31" name="Objective-Inherit Keyword">
    <vt:lpwstr>Y</vt:lpwstr>
  </property>
  <property fmtid="{D5CDD505-2E9C-101B-9397-08002B2CF9AE}" pid="32" name="Objective-Connect Creator">
    <vt:lpwstr/>
  </property>
  <property fmtid="{D5CDD505-2E9C-101B-9397-08002B2CF9AE}" pid="33" name="Objective-File Barcode">
    <vt:lpwstr/>
  </property>
  <property fmtid="{D5CDD505-2E9C-101B-9397-08002B2CF9AE}" pid="34" name="Objective-Comment">
    <vt:lpwstr/>
  </property>
</Properties>
</file>