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9B" w:rsidRPr="00BC148C" w:rsidRDefault="00335C9B" w:rsidP="00335C9B">
      <w:pPr>
        <w:pStyle w:val="Heading1"/>
        <w:jc w:val="both"/>
        <w:rPr>
          <w:rFonts w:cs="Arial"/>
        </w:rPr>
      </w:pPr>
      <w:r w:rsidRPr="00BC148C">
        <w:rPr>
          <w:rFonts w:cs="Arial"/>
        </w:rPr>
        <w:t>Schedule 4: Proposal form</w:t>
      </w:r>
    </w:p>
    <w:p w:rsidR="00335C9B" w:rsidRPr="00BC148C" w:rsidRDefault="00335C9B" w:rsidP="00335C9B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n GETS (</w:t>
      </w:r>
      <w:hyperlink r:id="rId7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:rsidR="00335C9B" w:rsidRPr="00BC148C" w:rsidRDefault="00335C9B" w:rsidP="00335C9B">
      <w:pPr>
        <w:jc w:val="both"/>
        <w:rPr>
          <w:rFonts w:cs="Arial"/>
          <w:b/>
        </w:rPr>
      </w:pPr>
      <w:r w:rsidRPr="00BC148C">
        <w:rPr>
          <w:rFonts w:cs="Arial"/>
          <w:b/>
        </w:rPr>
        <w:t xml:space="preserve"> [</w:t>
      </w:r>
      <w:r w:rsidRPr="00BC148C">
        <w:rPr>
          <w:rFonts w:cs="Arial"/>
          <w:b/>
          <w:i/>
        </w:rPr>
        <w:t>Supplier to insert date</w:t>
      </w:r>
      <w:r w:rsidRPr="00BC148C">
        <w:rPr>
          <w:rFonts w:cs="Arial"/>
          <w:b/>
        </w:rPr>
        <w:t>]</w:t>
      </w:r>
    </w:p>
    <w:p w:rsidR="00335C9B" w:rsidRPr="00BC148C" w:rsidRDefault="00335C9B" w:rsidP="00335C9B">
      <w:pPr>
        <w:rPr>
          <w:rFonts w:cs="Arial"/>
        </w:rPr>
      </w:pPr>
      <w:r w:rsidRPr="00BC148C">
        <w:rPr>
          <w:rFonts w:cs="Arial"/>
        </w:rPr>
        <w:t>Director of Operations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>C/- [Insert co</w:t>
      </w:r>
      <w:bookmarkStart w:id="0" w:name="_GoBack"/>
      <w:bookmarkEnd w:id="0"/>
      <w:r w:rsidRPr="00BC148C">
        <w:rPr>
          <w:rFonts w:cs="Arial"/>
        </w:rPr>
        <w:t>ntact name</w:t>
      </w:r>
    </w:p>
    <w:p w:rsidR="00335C9B" w:rsidRPr="00BC148C" w:rsidRDefault="00335C9B" w:rsidP="00335C9B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:rsidR="00335C9B" w:rsidRPr="00BC148C" w:rsidRDefault="00335C9B" w:rsidP="00335C9B">
      <w:pPr>
        <w:jc w:val="both"/>
        <w:rPr>
          <w:rFonts w:cs="Arial"/>
        </w:rPr>
      </w:pPr>
      <w:r w:rsidRPr="00BC148C">
        <w:rPr>
          <w:rFonts w:cs="Arial"/>
        </w:rPr>
        <w:t>Dear Sir/Madam</w:t>
      </w:r>
    </w:p>
    <w:p w:rsidR="00335C9B" w:rsidRPr="00BC148C" w:rsidRDefault="00335C9B" w:rsidP="00335C9B">
      <w:pPr>
        <w:jc w:val="both"/>
        <w:rPr>
          <w:rFonts w:cs="Arial"/>
        </w:rPr>
      </w:pPr>
      <w:r w:rsidRPr="00BC148C">
        <w:rPr>
          <w:rFonts w:cs="Arial"/>
          <w:b/>
        </w:rPr>
        <w:t>Proposal for the supply of selective cyclooxygenase-2 (COX-2) inhibitors</w:t>
      </w:r>
    </w:p>
    <w:p w:rsidR="00335C9B" w:rsidRPr="00BC148C" w:rsidRDefault="00335C9B" w:rsidP="00335C9B">
      <w:pPr>
        <w:jc w:val="both"/>
        <w:rPr>
          <w:rFonts w:cs="Arial"/>
        </w:rPr>
      </w:pPr>
      <w:r w:rsidRPr="00BC148C">
        <w:rPr>
          <w:rFonts w:cs="Arial"/>
        </w:rPr>
        <w:t>In response to your request for proposals (</w:t>
      </w:r>
      <w:r w:rsidRPr="00BC148C">
        <w:rPr>
          <w:rFonts w:cs="Arial"/>
          <w:b/>
        </w:rPr>
        <w:t>RFP</w:t>
      </w:r>
      <w:r w:rsidRPr="00BC148C">
        <w:rPr>
          <w:rFonts w:cs="Arial"/>
        </w:rPr>
        <w:t xml:space="preserve">) dated </w:t>
      </w:r>
      <w:r>
        <w:rPr>
          <w:rFonts w:cs="Arial"/>
        </w:rPr>
        <w:t>1 August</w:t>
      </w:r>
      <w:r w:rsidRPr="00BC148C">
        <w:rPr>
          <w:rFonts w:cs="Arial"/>
        </w:rPr>
        <w:t xml:space="preserve"> 2016, we put forward the following proposal in respect of [</w:t>
      </w:r>
      <w:r w:rsidRPr="00BC148C">
        <w:rPr>
          <w:rFonts w:cs="Arial"/>
          <w:b/>
          <w:i/>
        </w:rPr>
        <w:t>insert pharmaceutical</w:t>
      </w:r>
      <w:r w:rsidRPr="00BC148C">
        <w:rPr>
          <w:rFonts w:cs="Arial"/>
        </w:rPr>
        <w:t>].</w:t>
      </w:r>
    </w:p>
    <w:p w:rsidR="00335C9B" w:rsidRPr="00BC148C" w:rsidRDefault="00335C9B" w:rsidP="00335C9B">
      <w:pPr>
        <w:jc w:val="both"/>
        <w:rPr>
          <w:rFonts w:cs="Arial"/>
        </w:rPr>
      </w:pPr>
      <w:r w:rsidRPr="00BC148C">
        <w:rPr>
          <w:rFonts w:cs="Arial"/>
        </w:rPr>
        <w:t>Set out below is further information in support of our proposal.</w:t>
      </w:r>
    </w:p>
    <w:p w:rsidR="00335C9B" w:rsidRPr="00BC148C" w:rsidRDefault="00335C9B" w:rsidP="00335C9B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5004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7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Name of supplier</w:t>
            </w:r>
          </w:p>
        </w:tc>
        <w:tc>
          <w:tcPr>
            <w:tcW w:w="500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7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Contact person</w:t>
            </w:r>
          </w:p>
        </w:tc>
        <w:tc>
          <w:tcPr>
            <w:tcW w:w="500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7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Address</w:t>
            </w:r>
          </w:p>
        </w:tc>
        <w:tc>
          <w:tcPr>
            <w:tcW w:w="500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7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Phone</w:t>
            </w:r>
          </w:p>
        </w:tc>
        <w:tc>
          <w:tcPr>
            <w:tcW w:w="500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7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Facsimile</w:t>
            </w:r>
          </w:p>
        </w:tc>
        <w:tc>
          <w:tcPr>
            <w:tcW w:w="500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7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Email address</w:t>
            </w:r>
          </w:p>
        </w:tc>
        <w:tc>
          <w:tcPr>
            <w:tcW w:w="5004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335C9B" w:rsidRPr="00BC148C" w:rsidRDefault="00335C9B" w:rsidP="00335C9B">
      <w:pPr>
        <w:jc w:val="both"/>
        <w:rPr>
          <w:rFonts w:cs="Arial"/>
        </w:rPr>
      </w:pPr>
    </w:p>
    <w:p w:rsidR="00335C9B" w:rsidRPr="00BC148C" w:rsidRDefault="00335C9B" w:rsidP="00335C9B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presentation: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4583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Chemical name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Strength (e.g. 100 mg)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Form (e.g. capsule)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Brand name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Pack size (e.g. 60 capsules)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Packaging type (e.g. blister pack)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Shelf life (e.g. 36 months from date of manufacture stored at or below 30°C)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016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t>Indications</w:t>
            </w:r>
          </w:p>
        </w:tc>
        <w:tc>
          <w:tcPr>
            <w:tcW w:w="4583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335C9B" w:rsidRPr="00BC148C" w:rsidRDefault="00335C9B" w:rsidP="00335C9B">
      <w:pPr>
        <w:jc w:val="both"/>
        <w:rPr>
          <w:rFonts w:cs="Arial"/>
        </w:rPr>
      </w:pPr>
    </w:p>
    <w:p w:rsidR="00335C9B" w:rsidRPr="00BC148C" w:rsidRDefault="00335C9B" w:rsidP="00335C9B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4388"/>
      </w:tblGrid>
      <w:tr w:rsidR="00335C9B" w:rsidRPr="00BC148C" w:rsidTr="005C2D8D">
        <w:trPr>
          <w:trHeight w:val="814"/>
        </w:trPr>
        <w:tc>
          <w:tcPr>
            <w:tcW w:w="326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lastRenderedPageBreak/>
              <w:t>Name and address of manufacturer/s of the pharmaceutical (including API manufacturer, manufacturer of final dose form, packaging etc)</w:t>
            </w:r>
          </w:p>
        </w:tc>
        <w:tc>
          <w:tcPr>
            <w:tcW w:w="4388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</w:p>
        </w:tc>
      </w:tr>
      <w:tr w:rsidR="00335C9B" w:rsidRPr="00BC148C" w:rsidTr="005C2D8D">
        <w:trPr>
          <w:trHeight w:val="316"/>
        </w:trPr>
        <w:tc>
          <w:tcPr>
            <w:tcW w:w="326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Lead time</w:t>
            </w:r>
          </w:p>
        </w:tc>
        <w:tc>
          <w:tcPr>
            <w:tcW w:w="4388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</w:p>
        </w:tc>
      </w:tr>
      <w:tr w:rsidR="00335C9B" w:rsidRPr="00BC148C" w:rsidTr="005C2D8D">
        <w:trPr>
          <w:trHeight w:val="1326"/>
        </w:trPr>
        <w:tc>
          <w:tcPr>
            <w:tcW w:w="326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4388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</w:p>
        </w:tc>
      </w:tr>
      <w:tr w:rsidR="00335C9B" w:rsidRPr="00BC148C" w:rsidTr="005C2D8D">
        <w:trPr>
          <w:trHeight w:val="301"/>
        </w:trPr>
        <w:tc>
          <w:tcPr>
            <w:tcW w:w="326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388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</w:p>
        </w:tc>
      </w:tr>
      <w:tr w:rsidR="00335C9B" w:rsidRPr="00BC148C" w:rsidTr="005C2D8D">
        <w:trPr>
          <w:trHeight w:val="316"/>
        </w:trPr>
        <w:tc>
          <w:tcPr>
            <w:tcW w:w="326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388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</w:p>
        </w:tc>
      </w:tr>
      <w:tr w:rsidR="00335C9B" w:rsidRPr="00BC148C" w:rsidTr="005C2D8D">
        <w:trPr>
          <w:trHeight w:val="316"/>
        </w:trPr>
        <w:tc>
          <w:tcPr>
            <w:tcW w:w="326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388" w:type="dxa"/>
          </w:tcPr>
          <w:p w:rsidR="00335C9B" w:rsidRPr="00BC148C" w:rsidRDefault="00335C9B" w:rsidP="005C2D8D">
            <w:pPr>
              <w:spacing w:after="60"/>
              <w:jc w:val="both"/>
              <w:rPr>
                <w:rFonts w:cs="Arial"/>
              </w:rPr>
            </w:pPr>
          </w:p>
        </w:tc>
      </w:tr>
    </w:tbl>
    <w:p w:rsidR="00335C9B" w:rsidRPr="00BC148C" w:rsidRDefault="00335C9B" w:rsidP="00335C9B">
      <w:pPr>
        <w:rPr>
          <w:rFonts w:cs="Arial"/>
        </w:rPr>
      </w:pPr>
    </w:p>
    <w:p w:rsidR="00335C9B" w:rsidRPr="00BC148C" w:rsidRDefault="00335C9B" w:rsidP="00335C9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7655" w:type="dxa"/>
          </w:tcPr>
          <w:p w:rsidR="00335C9B" w:rsidRPr="00BC148C" w:rsidRDefault="00335C9B" w:rsidP="005C2D8D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335C9B" w:rsidRPr="00BC148C" w:rsidRDefault="00335C9B" w:rsidP="00335C9B">
      <w:pPr>
        <w:rPr>
          <w:rFonts w:cs="Arial"/>
        </w:rPr>
      </w:pPr>
    </w:p>
    <w:p w:rsidR="00335C9B" w:rsidRPr="00BC148C" w:rsidRDefault="00335C9B" w:rsidP="00335C9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Information relating to pricing ($NZ, GST exclusive), including any related conditions or proposed terms affecting cost for PHARMAC (e.g. price in return for sole supply, reference price protection, risk sharing mechanisms, etc.):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7655" w:type="dxa"/>
          </w:tcPr>
          <w:p w:rsidR="00335C9B" w:rsidRPr="00BC148C" w:rsidRDefault="00335C9B" w:rsidP="005C2D8D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335C9B" w:rsidRPr="00BC148C" w:rsidRDefault="00335C9B" w:rsidP="00335C9B">
      <w:pPr>
        <w:rPr>
          <w:rFonts w:cs="Arial"/>
        </w:rPr>
      </w:pPr>
    </w:p>
    <w:p w:rsidR="00335C9B" w:rsidRPr="00BC148C" w:rsidRDefault="00335C9B" w:rsidP="00335C9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Information outlining likely daily cost, including information on recommended daily dose.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7655" w:type="dxa"/>
          </w:tcPr>
          <w:p w:rsidR="00335C9B" w:rsidRPr="00BC148C" w:rsidRDefault="00335C9B" w:rsidP="005C2D8D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335C9B" w:rsidRPr="00BC148C" w:rsidRDefault="00335C9B" w:rsidP="00335C9B">
      <w:pPr>
        <w:rPr>
          <w:rFonts w:cs="Arial"/>
        </w:rPr>
      </w:pPr>
    </w:p>
    <w:p w:rsidR="00335C9B" w:rsidRPr="00BC148C" w:rsidRDefault="00335C9B" w:rsidP="00335C9B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2398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25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2398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525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  <w:b/>
              </w:rPr>
              <w:lastRenderedPageBreak/>
              <w:t>OR</w:t>
            </w:r>
            <w:r w:rsidRPr="00BC148C">
              <w:rPr>
                <w:rFonts w:cs="Arial"/>
              </w:rPr>
              <w:t xml:space="preserve"> Date of submission of dossier (please attach confirmation from Medsafe that dossier has been submitted)</w:t>
            </w:r>
          </w:p>
        </w:tc>
        <w:tc>
          <w:tcPr>
            <w:tcW w:w="2398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</w:p>
        </w:tc>
      </w:tr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257" w:type="dxa"/>
          </w:tcPr>
          <w:p w:rsidR="00335C9B" w:rsidRPr="00BC148C" w:rsidRDefault="00335C9B" w:rsidP="005C2D8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  <w:b/>
              </w:rPr>
              <w:t xml:space="preserve">OR </w:t>
            </w:r>
            <w:r w:rsidRPr="00BC148C">
              <w:rPr>
                <w:rFonts w:cs="Arial"/>
              </w:rPr>
              <w:t>Expected date of dossier submission to Medsafe</w:t>
            </w:r>
          </w:p>
        </w:tc>
        <w:tc>
          <w:tcPr>
            <w:tcW w:w="2398" w:type="dxa"/>
          </w:tcPr>
          <w:p w:rsidR="00335C9B" w:rsidRPr="00BC148C" w:rsidRDefault="00335C9B" w:rsidP="005C2D8D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:rsidR="00335C9B" w:rsidRPr="00BC148C" w:rsidRDefault="00335C9B" w:rsidP="00335C9B">
      <w:pPr>
        <w:rPr>
          <w:rFonts w:cs="Arial"/>
          <w:b/>
          <w:i/>
        </w:rPr>
      </w:pPr>
    </w:p>
    <w:p w:rsidR="00335C9B" w:rsidRPr="00BC148C" w:rsidRDefault="00335C9B" w:rsidP="00335C9B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Confirmation that there are no intellectual property barriers (including patent barriers) to our supply of this product 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7655" w:type="dxa"/>
          </w:tcPr>
          <w:p w:rsidR="00335C9B" w:rsidRPr="00BC148C" w:rsidRDefault="00335C9B" w:rsidP="005C2D8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335C9B" w:rsidRPr="00BC148C" w:rsidRDefault="00335C9B" w:rsidP="00335C9B">
      <w:pPr>
        <w:rPr>
          <w:rFonts w:cs="Arial"/>
          <w:b/>
          <w:i/>
        </w:rPr>
      </w:pPr>
    </w:p>
    <w:p w:rsidR="00335C9B" w:rsidRPr="00BC148C" w:rsidRDefault="00335C9B" w:rsidP="00335C9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Information about our ability to ensure the continuity of supply of the pharmaceutical: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7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7657" w:type="dxa"/>
          </w:tcPr>
          <w:p w:rsidR="00335C9B" w:rsidRPr="00BC148C" w:rsidRDefault="00335C9B" w:rsidP="005C2D8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335C9B" w:rsidRPr="00BC148C" w:rsidRDefault="00335C9B" w:rsidP="00335C9B">
      <w:pPr>
        <w:ind w:left="567"/>
        <w:jc w:val="both"/>
        <w:rPr>
          <w:rFonts w:cs="Arial"/>
          <w:b/>
          <w:i/>
        </w:rPr>
      </w:pPr>
    </w:p>
    <w:p w:rsidR="00335C9B" w:rsidRPr="00BC148C" w:rsidRDefault="00335C9B" w:rsidP="00335C9B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335C9B" w:rsidRPr="00BC148C" w:rsidRDefault="00335C9B" w:rsidP="005C2D8D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335C9B" w:rsidRPr="00BC148C" w:rsidRDefault="00335C9B" w:rsidP="00335C9B">
      <w:pPr>
        <w:jc w:val="both"/>
        <w:rPr>
          <w:rFonts w:cs="Arial"/>
          <w:b/>
          <w:i/>
        </w:rPr>
      </w:pPr>
    </w:p>
    <w:p w:rsidR="00335C9B" w:rsidRPr="00BC148C" w:rsidRDefault="00335C9B" w:rsidP="00335C9B">
      <w:pPr>
        <w:keepNext/>
        <w:keepLines/>
        <w:numPr>
          <w:ilvl w:val="0"/>
          <w:numId w:val="1"/>
        </w:numPr>
        <w:rPr>
          <w:rFonts w:cs="Arial"/>
        </w:rPr>
      </w:pPr>
      <w:r w:rsidRPr="00BC148C">
        <w:rPr>
          <w:rFonts w:cs="Arial"/>
        </w:rPr>
        <w:t>Proposals/suggestions (e.g. pricing, risk sharing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335C9B" w:rsidRPr="00BC148C" w:rsidTr="005C2D8D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7655" w:type="dxa"/>
          </w:tcPr>
          <w:p w:rsidR="00335C9B" w:rsidRPr="00BC148C" w:rsidRDefault="00335C9B" w:rsidP="005C2D8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335C9B" w:rsidRPr="00BC148C" w:rsidRDefault="00335C9B" w:rsidP="00335C9B">
      <w:pPr>
        <w:rPr>
          <w:rFonts w:cs="Arial"/>
        </w:rPr>
      </w:pPr>
    </w:p>
    <w:p w:rsidR="00335C9B" w:rsidRPr="00BC148C" w:rsidRDefault="00335C9B" w:rsidP="00335C9B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lastRenderedPageBreak/>
        <w:t>Additional information that PHARMAC should consider when evaluating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1"/>
      </w:tblGrid>
      <w:tr w:rsidR="00335C9B" w:rsidRPr="00AE00DF" w:rsidTr="005C2D8D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7591" w:type="dxa"/>
          </w:tcPr>
          <w:p w:rsidR="00335C9B" w:rsidRPr="00AE00DF" w:rsidRDefault="00335C9B" w:rsidP="005C2D8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335C9B" w:rsidRPr="00AE00DF" w:rsidRDefault="00335C9B" w:rsidP="00335C9B">
      <w:pPr>
        <w:pStyle w:val="Indent1"/>
        <w:ind w:left="0"/>
        <w:jc w:val="both"/>
        <w:rPr>
          <w:rFonts w:cs="Arial"/>
        </w:rPr>
      </w:pPr>
    </w:p>
    <w:p w:rsidR="003F62A0" w:rsidRDefault="009E6DBB"/>
    <w:sectPr w:rsidR="003F62A0" w:rsidSect="004B72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BB" w:rsidRDefault="009E6DBB" w:rsidP="00335C9B">
      <w:pPr>
        <w:spacing w:after="0"/>
      </w:pPr>
      <w:r>
        <w:separator/>
      </w:r>
    </w:p>
  </w:endnote>
  <w:endnote w:type="continuationSeparator" w:id="0">
    <w:p w:rsidR="009E6DBB" w:rsidRDefault="009E6DBB" w:rsidP="00335C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9E6DB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:rsidR="00993D1C" w:rsidRDefault="009E6DB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Pr="00AE00DF" w:rsidRDefault="009E6DBB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335C9B">
      <w:rPr>
        <w:noProof/>
        <w:sz w:val="20"/>
      </w:rPr>
      <w:t>4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335C9B">
      <w:rPr>
        <w:rStyle w:val="PageNumber"/>
        <w:noProof/>
        <w:sz w:val="20"/>
        <w:lang w:val="en-AU"/>
      </w:rPr>
      <w:t>4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993D1C" w:rsidRDefault="009E6DBB">
    <w:pPr>
      <w:tabs>
        <w:tab w:val="right" w:pos="9214"/>
      </w:tabs>
      <w:spacing w:after="0"/>
      <w:ind w:right="357"/>
    </w:pPr>
    <w:r>
      <w:fldChar w:fldCharType="begin"/>
    </w:r>
    <w:r>
      <w:instrText xml:space="preserve"> DOCPROPERTY Objective</w:instrText>
    </w:r>
    <w:r>
      <w:instrText xml:space="preserve">-Id \* MERGEFORMAT </w:instrText>
    </w:r>
    <w:r>
      <w:fldChar w:fldCharType="separate"/>
    </w:r>
    <w:r>
      <w:t>A926600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9E6DBB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BB" w:rsidRDefault="009E6DBB" w:rsidP="00335C9B">
      <w:pPr>
        <w:spacing w:after="0"/>
      </w:pPr>
      <w:r>
        <w:separator/>
      </w:r>
    </w:p>
  </w:footnote>
  <w:footnote w:type="continuationSeparator" w:id="0">
    <w:p w:rsidR="009E6DBB" w:rsidRDefault="009E6DBB" w:rsidP="00335C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9E6DBB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1C" w:rsidRDefault="009E6DBB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9B"/>
    <w:rsid w:val="00335C9B"/>
    <w:rsid w:val="00563C17"/>
    <w:rsid w:val="00922077"/>
    <w:rsid w:val="009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6452B-CC25-435B-8881-6040D80B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9B"/>
    <w:pPr>
      <w:spacing w:after="280" w:line="240" w:lineRule="auto"/>
    </w:pPr>
    <w:rPr>
      <w:rFonts w:ascii="Arial" w:eastAsia="Times New Roman" w:hAnsi="Arial" w:cs="Times New Roman"/>
      <w:szCs w:val="20"/>
      <w:lang w:val="en-NZ"/>
    </w:rPr>
  </w:style>
  <w:style w:type="paragraph" w:styleId="Heading1">
    <w:name w:val="heading 1"/>
    <w:aliases w:val="Section Heading"/>
    <w:basedOn w:val="Normal"/>
    <w:next w:val="Indent1"/>
    <w:link w:val="Heading1Char"/>
    <w:uiPriority w:val="9"/>
    <w:qFormat/>
    <w:rsid w:val="00335C9B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C9B"/>
    <w:rPr>
      <w:rFonts w:ascii="Arial" w:eastAsia="Times New Roman" w:hAnsi="Arial" w:cs="Times New Roman"/>
      <w:b/>
      <w:szCs w:val="20"/>
      <w:lang w:val="en-NZ"/>
    </w:rPr>
  </w:style>
  <w:style w:type="paragraph" w:styleId="Header">
    <w:name w:val="header"/>
    <w:basedOn w:val="Normal"/>
    <w:link w:val="HeaderChar"/>
    <w:rsid w:val="00335C9B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335C9B"/>
    <w:rPr>
      <w:rFonts w:ascii="Arial" w:eastAsia="Times New Roman" w:hAnsi="Arial" w:cs="Times New Roman"/>
      <w:szCs w:val="20"/>
      <w:lang w:val="en-AU"/>
    </w:rPr>
  </w:style>
  <w:style w:type="paragraph" w:customStyle="1" w:styleId="Indent1">
    <w:name w:val="Indent 1"/>
    <w:basedOn w:val="Normal"/>
    <w:link w:val="Indent1Char"/>
    <w:rsid w:val="00335C9B"/>
    <w:pPr>
      <w:ind w:left="567"/>
    </w:pPr>
  </w:style>
  <w:style w:type="character" w:styleId="PageNumber">
    <w:name w:val="page number"/>
    <w:basedOn w:val="DefaultParagraphFont"/>
    <w:rsid w:val="00335C9B"/>
  </w:style>
  <w:style w:type="character" w:styleId="Hyperlink">
    <w:name w:val="Hyperlink"/>
    <w:rsid w:val="00335C9B"/>
    <w:rPr>
      <w:color w:val="0000FF"/>
      <w:u w:val="single"/>
    </w:rPr>
  </w:style>
  <w:style w:type="character" w:customStyle="1" w:styleId="Indent1Char">
    <w:name w:val="Indent 1 Char"/>
    <w:link w:val="Indent1"/>
    <w:locked/>
    <w:rsid w:val="00335C9B"/>
    <w:rPr>
      <w:rFonts w:ascii="Arial" w:eastAsia="Times New Roman" w:hAnsi="Arial" w:cs="Times New Roman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Kim Ellis</cp:lastModifiedBy>
  <cp:revision>1</cp:revision>
  <dcterms:created xsi:type="dcterms:W3CDTF">2016-07-29T03:51:00Z</dcterms:created>
  <dcterms:modified xsi:type="dcterms:W3CDTF">2016-07-29T03:53:00Z</dcterms:modified>
</cp:coreProperties>
</file>