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D262" w14:textId="1B6835D3" w:rsidR="00D71F07" w:rsidRDefault="00D71F07">
      <w:pPr>
        <w:rPr>
          <w:b/>
          <w:i/>
        </w:rPr>
      </w:pPr>
    </w:p>
    <w:p w14:paraId="0BF5A40D" w14:textId="4C4B33F3" w:rsidR="006344FE" w:rsidRPr="00D71F07" w:rsidRDefault="00F9666F" w:rsidP="00D71F07">
      <w:pPr>
        <w:spacing w:after="0"/>
        <w:rPr>
          <w:b/>
          <w:sz w:val="28"/>
          <w:szCs w:val="28"/>
        </w:rPr>
      </w:pPr>
      <w:r w:rsidRPr="00D71F07">
        <w:rPr>
          <w:b/>
          <w:sz w:val="28"/>
          <w:szCs w:val="28"/>
        </w:rPr>
        <w:t>Suggested areas</w:t>
      </w:r>
    </w:p>
    <w:p w14:paraId="69A346A2" w14:textId="77777777" w:rsidR="006344FE" w:rsidRPr="00725E02" w:rsidRDefault="006344FE" w:rsidP="006344FE">
      <w:pPr>
        <w:autoSpaceDE w:val="0"/>
        <w:autoSpaceDN w:val="0"/>
        <w:spacing w:after="0"/>
        <w:jc w:val="both"/>
      </w:pPr>
    </w:p>
    <w:p w14:paraId="35AA8FC5" w14:textId="7C7A6841" w:rsidR="00896A03" w:rsidRDefault="006344FE" w:rsidP="006344FE">
      <w:pPr>
        <w:autoSpaceDE w:val="0"/>
        <w:autoSpaceDN w:val="0"/>
        <w:spacing w:after="0"/>
        <w:jc w:val="both"/>
        <w:rPr>
          <w:rFonts w:cs="Arial"/>
        </w:rPr>
      </w:pPr>
      <w:r w:rsidRPr="00725E02">
        <w:t>PHARMAC</w:t>
      </w:r>
      <w:r w:rsidR="00896A03">
        <w:t xml:space="preserve"> along w</w:t>
      </w:r>
      <w:bookmarkStart w:id="0" w:name="_GoBack"/>
      <w:bookmarkEnd w:id="0"/>
      <w:r w:rsidR="00896A03">
        <w:t xml:space="preserve">ith </w:t>
      </w:r>
      <w:r w:rsidR="001A2714">
        <w:t>New Zealand Health Partnerships,</w:t>
      </w:r>
      <w:r w:rsidRPr="00725E02">
        <w:t xml:space="preserve"> </w:t>
      </w:r>
      <w:r w:rsidR="001A2714">
        <w:t>healthAlliance</w:t>
      </w:r>
      <w:r w:rsidRPr="00725E02">
        <w:t xml:space="preserve">, </w:t>
      </w:r>
      <w:r w:rsidR="001A2714">
        <w:t xml:space="preserve">and </w:t>
      </w:r>
      <w:r w:rsidR="00896A03">
        <w:t xml:space="preserve">some </w:t>
      </w:r>
      <w:r w:rsidR="001A2714">
        <w:t xml:space="preserve">DHB Procurement representatives </w:t>
      </w:r>
      <w:r w:rsidRPr="00725E02">
        <w:t xml:space="preserve">has identified the following categories of devices as </w:t>
      </w:r>
      <w:r w:rsidR="00B77E53">
        <w:t xml:space="preserve">potentially </w:t>
      </w:r>
      <w:r w:rsidR="00925E6C">
        <w:t xml:space="preserve">the </w:t>
      </w:r>
      <w:r w:rsidR="00896A03">
        <w:rPr>
          <w:rFonts w:cs="Arial"/>
        </w:rPr>
        <w:t xml:space="preserve">next </w:t>
      </w:r>
      <w:r w:rsidR="00925E6C">
        <w:rPr>
          <w:rFonts w:cs="Arial"/>
        </w:rPr>
        <w:t xml:space="preserve">to </w:t>
      </w:r>
      <w:r w:rsidR="00896A03">
        <w:rPr>
          <w:rFonts w:cs="Arial"/>
        </w:rPr>
        <w:t>be managed by PHARMAC</w:t>
      </w:r>
      <w:r w:rsidR="00FC4E40">
        <w:rPr>
          <w:rFonts w:cs="Arial"/>
        </w:rPr>
        <w:t>.</w:t>
      </w:r>
    </w:p>
    <w:p w14:paraId="6B5A3841" w14:textId="77777777" w:rsidR="006344FE" w:rsidRPr="00725E02" w:rsidRDefault="006344FE" w:rsidP="006344FE">
      <w:pPr>
        <w:autoSpaceDE w:val="0"/>
        <w:autoSpaceDN w:val="0"/>
        <w:spacing w:after="0" w:line="240" w:lineRule="auto"/>
      </w:pPr>
    </w:p>
    <w:tbl>
      <w:tblPr>
        <w:tblStyle w:val="LightList-Accent1"/>
        <w:tblW w:w="0" w:type="auto"/>
        <w:jc w:val="center"/>
        <w:tblLook w:val="04A0" w:firstRow="1" w:lastRow="0" w:firstColumn="1" w:lastColumn="0" w:noHBand="0" w:noVBand="1"/>
      </w:tblPr>
      <w:tblGrid>
        <w:gridCol w:w="5136"/>
        <w:gridCol w:w="1185"/>
      </w:tblGrid>
      <w:tr w:rsidR="00711318" w14:paraId="4C03A0D0" w14:textId="77777777" w:rsidTr="00EC5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hideMark/>
          </w:tcPr>
          <w:p w14:paraId="7F2CFE96" w14:textId="77777777" w:rsidR="00711318" w:rsidRDefault="0071131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Category</w:t>
            </w:r>
          </w:p>
        </w:tc>
        <w:tc>
          <w:tcPr>
            <w:tcW w:w="1185" w:type="dxa"/>
          </w:tcPr>
          <w:p w14:paraId="7C2FACC3" w14:textId="70C8D340" w:rsidR="00711318" w:rsidRDefault="00711318" w:rsidP="00896A0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Indicative </w:t>
            </w:r>
            <w:r w:rsidR="00542D95">
              <w:rPr>
                <w:rFonts w:cs="Arial"/>
              </w:rPr>
              <w:t>s</w:t>
            </w:r>
            <w:r>
              <w:rPr>
                <w:rFonts w:cs="Arial"/>
              </w:rPr>
              <w:t>pend</w:t>
            </w:r>
          </w:p>
        </w:tc>
      </w:tr>
      <w:tr w:rsidR="000B6253" w:rsidRPr="00BA1491" w14:paraId="617123BB" w14:textId="77777777" w:rsidTr="00EC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2D43E317" w14:textId="4C74A682" w:rsidR="000B6253" w:rsidRPr="00BA1491" w:rsidRDefault="000B6253" w:rsidP="00EC5EFC">
            <w:pPr>
              <w:jc w:val="both"/>
              <w:rPr>
                <w:rFonts w:cs="Arial"/>
              </w:rPr>
            </w:pPr>
            <w:r w:rsidRPr="00BA1491">
              <w:rPr>
                <w:rFonts w:cs="Arial"/>
              </w:rPr>
              <w:t>Renal Dialysis</w:t>
            </w:r>
          </w:p>
        </w:tc>
        <w:tc>
          <w:tcPr>
            <w:tcW w:w="1185" w:type="dxa"/>
          </w:tcPr>
          <w:p w14:paraId="206BC4FF" w14:textId="422BF960" w:rsidR="000B6253" w:rsidRPr="00BA1491" w:rsidRDefault="000B6253" w:rsidP="004063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A1491">
              <w:rPr>
                <w:rFonts w:cs="Arial"/>
              </w:rPr>
              <w:t>$36.6 m</w:t>
            </w:r>
          </w:p>
        </w:tc>
      </w:tr>
      <w:tr w:rsidR="008D3C69" w14:paraId="5179479D" w14:textId="77777777" w:rsidTr="00EC5EFC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hideMark/>
          </w:tcPr>
          <w:p w14:paraId="5B9279FE" w14:textId="750A09DD" w:rsidR="008D3C69" w:rsidRDefault="008D3C69" w:rsidP="00EC5EF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IV </w:t>
            </w:r>
            <w:r w:rsidR="00EC5EFC">
              <w:rPr>
                <w:rFonts w:cs="Arial"/>
              </w:rPr>
              <w:t>Equipment &amp; Co</w:t>
            </w:r>
            <w:r>
              <w:rPr>
                <w:rFonts w:cs="Arial"/>
              </w:rPr>
              <w:t>nsumables</w:t>
            </w:r>
          </w:p>
        </w:tc>
        <w:tc>
          <w:tcPr>
            <w:tcW w:w="1185" w:type="dxa"/>
          </w:tcPr>
          <w:p w14:paraId="605C56C2" w14:textId="7EFE79C0" w:rsidR="008D3C69" w:rsidRDefault="008D3C69" w:rsidP="00406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$20.8 m</w:t>
            </w:r>
          </w:p>
        </w:tc>
      </w:tr>
      <w:tr w:rsidR="008D3C69" w14:paraId="45301B52" w14:textId="77777777" w:rsidTr="00EC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hideMark/>
          </w:tcPr>
          <w:p w14:paraId="025866C7" w14:textId="77777777" w:rsidR="000B6253" w:rsidRDefault="00B17597" w:rsidP="00B1759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Ostomy &amp; Continence; </w:t>
            </w:r>
          </w:p>
          <w:p w14:paraId="21AA7C5F" w14:textId="146B8D07" w:rsidR="008D3C69" w:rsidRDefault="00542D95" w:rsidP="00B1759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Urology</w:t>
            </w:r>
          </w:p>
        </w:tc>
        <w:tc>
          <w:tcPr>
            <w:tcW w:w="1185" w:type="dxa"/>
          </w:tcPr>
          <w:p w14:paraId="247204D5" w14:textId="33B59CCF" w:rsidR="008D3C69" w:rsidRDefault="008D3C69" w:rsidP="004063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$20</w:t>
            </w:r>
            <w:r w:rsidR="00406386">
              <w:rPr>
                <w:rFonts w:cs="Arial"/>
              </w:rPr>
              <w:t>.0</w:t>
            </w:r>
            <w:r>
              <w:rPr>
                <w:rFonts w:cs="Arial"/>
              </w:rPr>
              <w:t xml:space="preserve"> m</w:t>
            </w:r>
          </w:p>
        </w:tc>
      </w:tr>
      <w:tr w:rsidR="00711318" w14:paraId="678B2FF5" w14:textId="77777777" w:rsidTr="00EC5E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hideMark/>
          </w:tcPr>
          <w:p w14:paraId="423D1BA9" w14:textId="0E32855F" w:rsidR="00711318" w:rsidRDefault="00711318" w:rsidP="00D311C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Interventional </w:t>
            </w:r>
            <w:r w:rsidR="00D311C2">
              <w:rPr>
                <w:rFonts w:cs="Arial"/>
              </w:rPr>
              <w:t>Technologies</w:t>
            </w:r>
          </w:p>
        </w:tc>
        <w:tc>
          <w:tcPr>
            <w:tcW w:w="1185" w:type="dxa"/>
          </w:tcPr>
          <w:p w14:paraId="3D5B02E7" w14:textId="77777777" w:rsidR="00711318" w:rsidRDefault="00711318" w:rsidP="00406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$17.6 m</w:t>
            </w:r>
          </w:p>
        </w:tc>
      </w:tr>
      <w:tr w:rsidR="00261FC8" w14:paraId="47AA61E4" w14:textId="77777777" w:rsidTr="000C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53ADDB85" w14:textId="77777777" w:rsidR="00261FC8" w:rsidRDefault="00261FC8" w:rsidP="000C0F2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Needles &amp; Syringes</w:t>
            </w:r>
          </w:p>
        </w:tc>
        <w:tc>
          <w:tcPr>
            <w:tcW w:w="1185" w:type="dxa"/>
          </w:tcPr>
          <w:p w14:paraId="4FCB5C8D" w14:textId="77777777" w:rsidR="00261FC8" w:rsidRDefault="00261FC8" w:rsidP="004063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$15.6 m</w:t>
            </w:r>
          </w:p>
        </w:tc>
      </w:tr>
      <w:tr w:rsidR="00711318" w14:paraId="48B0807C" w14:textId="77777777" w:rsidTr="00EC5E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hideMark/>
          </w:tcPr>
          <w:p w14:paraId="5428CB39" w14:textId="0F8533BE" w:rsidR="008D3C69" w:rsidRDefault="00711318" w:rsidP="00B1759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Endomechanical</w:t>
            </w:r>
            <w:r w:rsidR="00B17597">
              <w:rPr>
                <w:rFonts w:cs="Arial"/>
              </w:rPr>
              <w:t xml:space="preserve"> &amp; </w:t>
            </w:r>
            <w:r w:rsidR="008D3C69">
              <w:rPr>
                <w:rFonts w:cs="Arial"/>
              </w:rPr>
              <w:t>Electrosurgical</w:t>
            </w:r>
          </w:p>
        </w:tc>
        <w:tc>
          <w:tcPr>
            <w:tcW w:w="1185" w:type="dxa"/>
          </w:tcPr>
          <w:p w14:paraId="3C0937DA" w14:textId="77777777" w:rsidR="00711318" w:rsidRDefault="00711318" w:rsidP="00406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$11.5 m</w:t>
            </w:r>
          </w:p>
        </w:tc>
      </w:tr>
      <w:tr w:rsidR="00711318" w14:paraId="21A1ACAB" w14:textId="77777777" w:rsidTr="00EC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hideMark/>
          </w:tcPr>
          <w:p w14:paraId="38553804" w14:textId="535EC4FD" w:rsidR="00711318" w:rsidRDefault="00711318" w:rsidP="00EC5EF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Respiratory </w:t>
            </w:r>
            <w:r w:rsidR="00EC5EFC">
              <w:rPr>
                <w:rFonts w:cs="Arial"/>
              </w:rPr>
              <w:t>C</w:t>
            </w:r>
            <w:r>
              <w:rPr>
                <w:rFonts w:cs="Arial"/>
              </w:rPr>
              <w:t>onsumables</w:t>
            </w:r>
          </w:p>
        </w:tc>
        <w:tc>
          <w:tcPr>
            <w:tcW w:w="1185" w:type="dxa"/>
          </w:tcPr>
          <w:p w14:paraId="5B6A8CA0" w14:textId="3BDF762D" w:rsidR="00711318" w:rsidRDefault="00711318" w:rsidP="004063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406386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8.5 m</w:t>
            </w:r>
          </w:p>
        </w:tc>
      </w:tr>
      <w:tr w:rsidR="00711318" w14:paraId="5B45DA80" w14:textId="77777777" w:rsidTr="00EC5E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hideMark/>
          </w:tcPr>
          <w:p w14:paraId="5269EE18" w14:textId="214ACB9A" w:rsidR="00711318" w:rsidRDefault="00EC5EF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Anaesthetic C</w:t>
            </w:r>
            <w:r w:rsidR="00711318">
              <w:rPr>
                <w:rFonts w:cs="Arial"/>
              </w:rPr>
              <w:t>onsumables</w:t>
            </w:r>
          </w:p>
        </w:tc>
        <w:tc>
          <w:tcPr>
            <w:tcW w:w="1185" w:type="dxa"/>
          </w:tcPr>
          <w:p w14:paraId="44DFDD9E" w14:textId="06C579F0" w:rsidR="00711318" w:rsidRDefault="00711318" w:rsidP="00406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406386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7.6 m</w:t>
            </w:r>
          </w:p>
        </w:tc>
      </w:tr>
      <w:tr w:rsidR="008D3C69" w14:paraId="142E0C08" w14:textId="77777777" w:rsidTr="00EC5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hideMark/>
          </w:tcPr>
          <w:p w14:paraId="1224E1AE" w14:textId="77777777" w:rsidR="008D3C69" w:rsidRDefault="008D3C69" w:rsidP="00A53F7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Negative Pressure Wound Therapy</w:t>
            </w:r>
          </w:p>
        </w:tc>
        <w:tc>
          <w:tcPr>
            <w:tcW w:w="1185" w:type="dxa"/>
          </w:tcPr>
          <w:p w14:paraId="2BF2943F" w14:textId="60E39AA4" w:rsidR="008D3C69" w:rsidRDefault="008D3C69" w:rsidP="0040638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406386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7.5 m</w:t>
            </w:r>
          </w:p>
        </w:tc>
      </w:tr>
      <w:tr w:rsidR="00A27EC3" w14:paraId="17E0B7B3" w14:textId="77777777" w:rsidTr="00EC5E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</w:tcPr>
          <w:p w14:paraId="45C5DF59" w14:textId="198634A8" w:rsidR="00A27EC3" w:rsidRDefault="00A27EC3" w:rsidP="00EC5EF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Enteral Feeding </w:t>
            </w:r>
            <w:r w:rsidR="00EC5EFC">
              <w:rPr>
                <w:rFonts w:cs="Arial"/>
              </w:rPr>
              <w:t>D</w:t>
            </w:r>
            <w:r>
              <w:rPr>
                <w:rFonts w:cs="Arial"/>
              </w:rPr>
              <w:t>evices</w:t>
            </w:r>
          </w:p>
        </w:tc>
        <w:tc>
          <w:tcPr>
            <w:tcW w:w="1185" w:type="dxa"/>
          </w:tcPr>
          <w:p w14:paraId="531641A2" w14:textId="16B07719" w:rsidR="00A27EC3" w:rsidRDefault="00760B91" w:rsidP="0040638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$</w:t>
            </w:r>
            <w:r w:rsidR="00406386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3</w:t>
            </w:r>
            <w:r w:rsidR="00406386">
              <w:rPr>
                <w:rFonts w:cs="Arial"/>
              </w:rPr>
              <w:t>.0</w:t>
            </w:r>
            <w:r>
              <w:rPr>
                <w:rFonts w:cs="Arial"/>
              </w:rPr>
              <w:t xml:space="preserve"> m</w:t>
            </w:r>
          </w:p>
        </w:tc>
      </w:tr>
    </w:tbl>
    <w:p w14:paraId="254F1D0E" w14:textId="77777777" w:rsidR="00C80B6F" w:rsidRDefault="00C80B6F" w:rsidP="004375A5">
      <w:pPr>
        <w:autoSpaceDE w:val="0"/>
        <w:autoSpaceDN w:val="0"/>
        <w:spacing w:after="0"/>
        <w:jc w:val="both"/>
        <w:rPr>
          <w:rFonts w:cs="Arial"/>
        </w:rPr>
      </w:pPr>
    </w:p>
    <w:p w14:paraId="671A57A8" w14:textId="77777777" w:rsidR="00C80B6F" w:rsidRDefault="00C80B6F" w:rsidP="004375A5">
      <w:pPr>
        <w:autoSpaceDE w:val="0"/>
        <w:autoSpaceDN w:val="0"/>
        <w:spacing w:after="0"/>
        <w:jc w:val="both"/>
        <w:rPr>
          <w:rFonts w:cs="Arial"/>
        </w:rPr>
      </w:pPr>
    </w:p>
    <w:p w14:paraId="70D09FDF" w14:textId="510E7782" w:rsidR="002478E8" w:rsidRDefault="006344FE" w:rsidP="006344FE">
      <w:pPr>
        <w:autoSpaceDE w:val="0"/>
        <w:autoSpaceDN w:val="0"/>
        <w:jc w:val="both"/>
        <w:rPr>
          <w:rFonts w:cs="Arial"/>
        </w:rPr>
      </w:pPr>
      <w:r w:rsidRPr="00725E02">
        <w:rPr>
          <w:rFonts w:cs="Arial"/>
        </w:rPr>
        <w:t>PHARMAC is happy to receive any feedback you have on any of the category areas, and the relevant processes or issues</w:t>
      </w:r>
      <w:r w:rsidR="00181556">
        <w:rPr>
          <w:rFonts w:cs="Arial"/>
        </w:rPr>
        <w:t xml:space="preserve"> relating to these </w:t>
      </w:r>
      <w:r w:rsidR="009D1919">
        <w:rPr>
          <w:rFonts w:cs="Arial"/>
        </w:rPr>
        <w:t>categories</w:t>
      </w:r>
      <w:r w:rsidRPr="00725E02">
        <w:rPr>
          <w:rFonts w:cs="Arial"/>
        </w:rPr>
        <w:t xml:space="preserve"> that you think we should be aware of. We understand some responders may wish to focus their feedback to particular areas.  </w:t>
      </w:r>
    </w:p>
    <w:p w14:paraId="3AA18B6B" w14:textId="77777777" w:rsidR="00CD2C12" w:rsidRPr="008F2767" w:rsidRDefault="00CD2C12" w:rsidP="00CD2C12">
      <w:pPr>
        <w:autoSpaceDE w:val="0"/>
        <w:autoSpaceDN w:val="0"/>
        <w:rPr>
          <w:b/>
          <w:i/>
          <w:sz w:val="22"/>
          <w:szCs w:val="22"/>
        </w:rPr>
      </w:pPr>
      <w:r w:rsidRPr="008F2767">
        <w:rPr>
          <w:b/>
          <w:i/>
          <w:sz w:val="22"/>
          <w:szCs w:val="22"/>
        </w:rPr>
        <w:t>Questions</w:t>
      </w:r>
    </w:p>
    <w:p w14:paraId="416D805B" w14:textId="37750710" w:rsidR="00CD2C12" w:rsidRDefault="00CD2C12" w:rsidP="00CD2C12">
      <w:pPr>
        <w:autoSpaceDE w:val="0"/>
        <w:autoSpaceDN w:val="0"/>
        <w:jc w:val="both"/>
        <w:rPr>
          <w:rFonts w:cs="Arial"/>
        </w:rPr>
      </w:pPr>
      <w:r w:rsidRPr="00725E02">
        <w:rPr>
          <w:rFonts w:cs="Arial"/>
        </w:rPr>
        <w:t xml:space="preserve">In order to </w:t>
      </w:r>
      <w:r w:rsidR="00542D95">
        <w:rPr>
          <w:rFonts w:cs="Arial"/>
        </w:rPr>
        <w:t xml:space="preserve">assist </w:t>
      </w:r>
      <w:r w:rsidRPr="00725E02">
        <w:rPr>
          <w:rFonts w:cs="Arial"/>
        </w:rPr>
        <w:t>submi</w:t>
      </w:r>
      <w:r w:rsidR="00542D95">
        <w:rPr>
          <w:rFonts w:cs="Arial"/>
        </w:rPr>
        <w:t>tters</w:t>
      </w:r>
      <w:r w:rsidRPr="00725E02">
        <w:rPr>
          <w:rFonts w:cs="Arial"/>
        </w:rPr>
        <w:t xml:space="preserve"> we have set out some questions </w:t>
      </w:r>
      <w:r w:rsidR="00406386">
        <w:rPr>
          <w:rFonts w:cs="Arial"/>
        </w:rPr>
        <w:t xml:space="preserve">below. </w:t>
      </w:r>
      <w:r w:rsidR="00E10601">
        <w:rPr>
          <w:rFonts w:cs="Arial"/>
        </w:rPr>
        <w:t>Some of t</w:t>
      </w:r>
      <w:r>
        <w:rPr>
          <w:rFonts w:cs="Arial"/>
        </w:rPr>
        <w:t xml:space="preserve">hese questions may be considered for each of the suggested categories </w:t>
      </w:r>
      <w:r w:rsidR="00E10601">
        <w:rPr>
          <w:rFonts w:cs="Arial"/>
        </w:rPr>
        <w:t xml:space="preserve">while </w:t>
      </w:r>
      <w:r>
        <w:rPr>
          <w:rFonts w:cs="Arial"/>
        </w:rPr>
        <w:t xml:space="preserve">some category specific questions are included </w:t>
      </w:r>
      <w:r w:rsidR="00E10601">
        <w:rPr>
          <w:rFonts w:cs="Arial"/>
        </w:rPr>
        <w:t>in the background information below</w:t>
      </w:r>
      <w:r>
        <w:rPr>
          <w:rFonts w:cs="Arial"/>
        </w:rPr>
        <w:t>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D2C12" w14:paraId="2394B53F" w14:textId="77777777" w:rsidTr="007F50AA">
        <w:tc>
          <w:tcPr>
            <w:tcW w:w="9242" w:type="dxa"/>
          </w:tcPr>
          <w:p w14:paraId="207B16EF" w14:textId="77777777" w:rsidR="00E10601" w:rsidRDefault="00E10601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  <w:p w14:paraId="20E1FD80" w14:textId="35F6BF11" w:rsidR="00CD2C12" w:rsidRDefault="007F50AA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  <w:r w:rsidRPr="007F50AA">
              <w:rPr>
                <w:rFonts w:cs="Arial"/>
                <w:i/>
              </w:rPr>
              <w:t>General questions</w:t>
            </w:r>
          </w:p>
          <w:p w14:paraId="40B93A0D" w14:textId="77777777" w:rsidR="007F50AA" w:rsidRPr="007F50AA" w:rsidRDefault="007F50AA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  <w:p w14:paraId="18C6D432" w14:textId="1A1D2743" w:rsidR="00CD2C12" w:rsidRPr="002478E8" w:rsidRDefault="00CD2C12" w:rsidP="00C858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2478E8">
              <w:rPr>
                <w:rFonts w:cs="Arial"/>
                <w:sz w:val="21"/>
                <w:szCs w:val="21"/>
              </w:rPr>
              <w:t>What do you think about the categories proposed for PHARMAC to undertake activity in? (</w:t>
            </w:r>
            <w:r w:rsidR="00E10601" w:rsidRPr="002478E8">
              <w:rPr>
                <w:rFonts w:cs="Arial"/>
                <w:sz w:val="21"/>
                <w:szCs w:val="21"/>
              </w:rPr>
              <w:t>I.e</w:t>
            </w:r>
            <w:r w:rsidRPr="002478E8">
              <w:rPr>
                <w:rFonts w:cs="Arial"/>
                <w:sz w:val="21"/>
                <w:szCs w:val="21"/>
              </w:rPr>
              <w:t>. do you think there could be value in these areas</w:t>
            </w:r>
            <w:r w:rsidR="00E10601" w:rsidRPr="002478E8">
              <w:rPr>
                <w:rFonts w:cs="Arial"/>
                <w:sz w:val="21"/>
                <w:szCs w:val="21"/>
              </w:rPr>
              <w:t>?</w:t>
            </w:r>
            <w:r w:rsidRPr="002478E8">
              <w:rPr>
                <w:rFonts w:cs="Arial"/>
                <w:sz w:val="21"/>
                <w:szCs w:val="21"/>
              </w:rPr>
              <w:t xml:space="preserve"> </w:t>
            </w:r>
            <w:r w:rsidR="00E10601">
              <w:rPr>
                <w:rFonts w:cs="Arial"/>
                <w:sz w:val="21"/>
                <w:szCs w:val="21"/>
              </w:rPr>
              <w:t>A</w:t>
            </w:r>
            <w:r w:rsidRPr="002478E8">
              <w:rPr>
                <w:rFonts w:cs="Arial"/>
                <w:sz w:val="21"/>
                <w:szCs w:val="21"/>
              </w:rPr>
              <w:t>re some categories more important than others in your view?)</w:t>
            </w:r>
            <w:r w:rsidR="001D1C2E">
              <w:rPr>
                <w:rFonts w:cs="Arial"/>
                <w:sz w:val="21"/>
                <w:szCs w:val="21"/>
              </w:rPr>
              <w:t>.</w:t>
            </w:r>
          </w:p>
          <w:p w14:paraId="1EC73A96" w14:textId="77777777" w:rsidR="00CD2C12" w:rsidRPr="002478E8" w:rsidRDefault="00CD2C12" w:rsidP="00C8587F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2478E8">
              <w:rPr>
                <w:rFonts w:cs="Arial"/>
                <w:sz w:val="21"/>
                <w:szCs w:val="21"/>
              </w:rPr>
              <w:t xml:space="preserve">  </w:t>
            </w:r>
          </w:p>
          <w:p w14:paraId="1B08A3A5" w14:textId="77777777" w:rsidR="007F50AA" w:rsidRDefault="007F50AA" w:rsidP="007F50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2478E8">
              <w:rPr>
                <w:rFonts w:cs="Arial"/>
                <w:sz w:val="21"/>
                <w:szCs w:val="21"/>
              </w:rPr>
              <w:t xml:space="preserve">Do you think there are other areas that PHARMAC should focus on? If you suggest a further category, do you consider this to be higher priority than </w:t>
            </w:r>
            <w:r>
              <w:rPr>
                <w:rFonts w:cs="Arial"/>
                <w:sz w:val="21"/>
                <w:szCs w:val="21"/>
              </w:rPr>
              <w:t xml:space="preserve">one of the proposed </w:t>
            </w:r>
            <w:r w:rsidRPr="002478E8">
              <w:rPr>
                <w:rFonts w:cs="Arial"/>
                <w:sz w:val="21"/>
                <w:szCs w:val="21"/>
              </w:rPr>
              <w:t>categor</w:t>
            </w:r>
            <w:r>
              <w:rPr>
                <w:rFonts w:cs="Arial"/>
                <w:sz w:val="21"/>
                <w:szCs w:val="21"/>
              </w:rPr>
              <w:t>ies</w:t>
            </w:r>
            <w:r w:rsidRPr="002478E8">
              <w:rPr>
                <w:rFonts w:cs="Arial"/>
                <w:sz w:val="21"/>
                <w:szCs w:val="21"/>
              </w:rPr>
              <w:t xml:space="preserve"> and why?</w:t>
            </w:r>
          </w:p>
          <w:p w14:paraId="357ABAE6" w14:textId="77777777" w:rsidR="007F50AA" w:rsidRPr="00FC4E40" w:rsidRDefault="007F50AA" w:rsidP="007F50AA">
            <w:pPr>
              <w:pStyle w:val="ListParagraph"/>
              <w:rPr>
                <w:rFonts w:cs="Arial"/>
                <w:sz w:val="21"/>
                <w:szCs w:val="21"/>
              </w:rPr>
            </w:pPr>
          </w:p>
          <w:p w14:paraId="4060C7BF" w14:textId="77777777" w:rsidR="007F50AA" w:rsidRDefault="007F50AA" w:rsidP="007F50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Would you like to see PHARMAC further extend its activity with the categories currently being managed? Please describe any potential opportunities.</w:t>
            </w:r>
          </w:p>
          <w:p w14:paraId="5BDBBB15" w14:textId="77777777" w:rsidR="007F50AA" w:rsidRDefault="007F50AA" w:rsidP="007F50AA">
            <w:pPr>
              <w:autoSpaceDE w:val="0"/>
              <w:autoSpaceDN w:val="0"/>
              <w:ind w:left="360"/>
              <w:jc w:val="both"/>
              <w:rPr>
                <w:rFonts w:cs="Arial"/>
              </w:rPr>
            </w:pPr>
          </w:p>
          <w:p w14:paraId="442DC88B" w14:textId="77777777" w:rsidR="00C72ED8" w:rsidRDefault="00C72ED8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br/>
            </w:r>
          </w:p>
          <w:p w14:paraId="4A525FA7" w14:textId="77777777" w:rsidR="00C72ED8" w:rsidRDefault="00C72ED8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  <w:p w14:paraId="627BDB88" w14:textId="77777777" w:rsidR="00C72ED8" w:rsidRDefault="00C72ED8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  <w:p w14:paraId="6DC62A59" w14:textId="77777777" w:rsidR="00C72ED8" w:rsidRDefault="00C72ED8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  <w:p w14:paraId="6C9F0565" w14:textId="77777777" w:rsidR="00C72ED8" w:rsidRDefault="00C72ED8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  <w:p w14:paraId="228A7FC7" w14:textId="77777777" w:rsidR="00C72ED8" w:rsidRDefault="00C72ED8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  <w:p w14:paraId="6A62C97B" w14:textId="59B8D32E" w:rsidR="007F50AA" w:rsidRDefault="007F50AA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  <w:r w:rsidRPr="007F50AA">
              <w:rPr>
                <w:rFonts w:cs="Arial"/>
                <w:i/>
              </w:rPr>
              <w:lastRenderedPageBreak/>
              <w:t>Questions applying to all categories</w:t>
            </w:r>
          </w:p>
          <w:p w14:paraId="052D94FC" w14:textId="77777777" w:rsidR="007F50AA" w:rsidRPr="007F50AA" w:rsidRDefault="007F50AA" w:rsidP="007F50AA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  <w:p w14:paraId="5C1F5DB7" w14:textId="02DF3EDE" w:rsidR="00CD2C12" w:rsidRPr="00D74050" w:rsidRDefault="00CD2C12" w:rsidP="00C858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D74050">
              <w:rPr>
                <w:rFonts w:cs="Arial"/>
                <w:sz w:val="21"/>
                <w:szCs w:val="21"/>
              </w:rPr>
              <w:t>What are the challenges and opportunities you see in th</w:t>
            </w:r>
            <w:r w:rsidR="00D56D18">
              <w:rPr>
                <w:rFonts w:cs="Arial"/>
                <w:sz w:val="21"/>
                <w:szCs w:val="21"/>
              </w:rPr>
              <w:t>ese</w:t>
            </w:r>
            <w:r w:rsidR="001B76E1">
              <w:rPr>
                <w:rFonts w:cs="Arial"/>
                <w:sz w:val="21"/>
                <w:szCs w:val="21"/>
              </w:rPr>
              <w:t xml:space="preserve"> categories</w:t>
            </w:r>
            <w:r w:rsidRPr="00D74050">
              <w:rPr>
                <w:rFonts w:cs="Arial"/>
                <w:sz w:val="21"/>
                <w:szCs w:val="21"/>
              </w:rPr>
              <w:t>?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74050">
              <w:rPr>
                <w:rFonts w:cs="Arial"/>
                <w:sz w:val="21"/>
                <w:szCs w:val="21"/>
              </w:rPr>
              <w:t xml:space="preserve">What issues are you aware of that PHARMAC need to consider if it </w:t>
            </w:r>
            <w:r w:rsidR="00796966">
              <w:rPr>
                <w:rFonts w:cs="Arial"/>
                <w:sz w:val="21"/>
                <w:szCs w:val="21"/>
              </w:rPr>
              <w:t>doe</w:t>
            </w:r>
            <w:r w:rsidR="00731E89">
              <w:rPr>
                <w:rFonts w:cs="Arial"/>
                <w:sz w:val="21"/>
                <w:szCs w:val="21"/>
              </w:rPr>
              <w:t>s</w:t>
            </w:r>
            <w:r w:rsidR="00731E89" w:rsidRPr="00D74050">
              <w:rPr>
                <w:rFonts w:cs="Arial"/>
                <w:sz w:val="21"/>
                <w:szCs w:val="21"/>
              </w:rPr>
              <w:t xml:space="preserve"> </w:t>
            </w:r>
            <w:r w:rsidRPr="00D74050">
              <w:rPr>
                <w:rFonts w:cs="Arial"/>
                <w:sz w:val="21"/>
                <w:szCs w:val="21"/>
              </w:rPr>
              <w:t>work in these categories?</w:t>
            </w:r>
            <w:r>
              <w:rPr>
                <w:rFonts w:cs="Arial"/>
                <w:sz w:val="21"/>
                <w:szCs w:val="21"/>
              </w:rPr>
              <w:t xml:space="preserve"> Do you see any opportunity for rationalisation </w:t>
            </w:r>
            <w:r w:rsidR="00E43957">
              <w:rPr>
                <w:rFonts w:cs="Arial"/>
                <w:sz w:val="21"/>
                <w:szCs w:val="21"/>
              </w:rPr>
              <w:t xml:space="preserve">or increased competition </w:t>
            </w:r>
            <w:r w:rsidR="001B76E1">
              <w:rPr>
                <w:rFonts w:cs="Arial"/>
                <w:sz w:val="21"/>
                <w:szCs w:val="21"/>
              </w:rPr>
              <w:t>in these categories</w:t>
            </w:r>
            <w:r>
              <w:rPr>
                <w:rFonts w:cs="Arial"/>
                <w:sz w:val="21"/>
                <w:szCs w:val="21"/>
              </w:rPr>
              <w:t>?</w:t>
            </w:r>
          </w:p>
          <w:p w14:paraId="3A5B0B6D" w14:textId="77777777" w:rsidR="00CD2C12" w:rsidRPr="002478E8" w:rsidRDefault="00CD2C12" w:rsidP="00C8587F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</w:p>
          <w:p w14:paraId="6B024DA8" w14:textId="62E6706B" w:rsidR="00CD2C12" w:rsidRPr="002478E8" w:rsidRDefault="00CD2C12" w:rsidP="00C858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2478E8">
              <w:rPr>
                <w:rFonts w:cs="Arial"/>
                <w:sz w:val="21"/>
                <w:szCs w:val="21"/>
              </w:rPr>
              <w:t xml:space="preserve">What are your arrangements for funding </w:t>
            </w:r>
            <w:r w:rsidR="008F0E4A">
              <w:rPr>
                <w:rFonts w:cs="Arial"/>
                <w:sz w:val="21"/>
                <w:szCs w:val="21"/>
              </w:rPr>
              <w:t>equipment</w:t>
            </w:r>
            <w:r w:rsidRPr="002478E8">
              <w:rPr>
                <w:rFonts w:cs="Arial"/>
                <w:sz w:val="21"/>
                <w:szCs w:val="21"/>
              </w:rPr>
              <w:t xml:space="preserve"> in these categories? (</w:t>
            </w:r>
            <w:r w:rsidR="00E10601">
              <w:rPr>
                <w:rFonts w:cs="Arial"/>
                <w:sz w:val="21"/>
                <w:szCs w:val="21"/>
              </w:rPr>
              <w:t>E.g</w:t>
            </w:r>
            <w:r w:rsidR="00542D95">
              <w:rPr>
                <w:rFonts w:cs="Arial"/>
                <w:sz w:val="21"/>
                <w:szCs w:val="21"/>
              </w:rPr>
              <w:t xml:space="preserve">. </w:t>
            </w:r>
            <w:r w:rsidRPr="002478E8">
              <w:rPr>
                <w:rFonts w:cs="Arial"/>
                <w:sz w:val="21"/>
                <w:szCs w:val="21"/>
              </w:rPr>
              <w:t>lease/loan arrangements</w:t>
            </w:r>
            <w:r w:rsidR="001D1C2E">
              <w:rPr>
                <w:rFonts w:cs="Arial"/>
                <w:sz w:val="21"/>
                <w:szCs w:val="21"/>
              </w:rPr>
              <w:t xml:space="preserve"> for a commitment to a consumable product</w:t>
            </w:r>
            <w:r w:rsidR="008F0E4A">
              <w:rPr>
                <w:rFonts w:cs="Arial"/>
                <w:sz w:val="21"/>
                <w:szCs w:val="21"/>
              </w:rPr>
              <w:t>, purchase as capital</w:t>
            </w:r>
            <w:r w:rsidRPr="002478E8">
              <w:rPr>
                <w:rFonts w:cs="Arial"/>
                <w:sz w:val="21"/>
                <w:szCs w:val="21"/>
              </w:rPr>
              <w:t>)</w:t>
            </w:r>
            <w:r w:rsidR="001D1C2E">
              <w:rPr>
                <w:rFonts w:cs="Arial"/>
                <w:sz w:val="21"/>
                <w:szCs w:val="21"/>
              </w:rPr>
              <w:t>.</w:t>
            </w:r>
          </w:p>
          <w:p w14:paraId="526A0F74" w14:textId="77777777" w:rsidR="00CD2C12" w:rsidRDefault="00CD2C12" w:rsidP="00C8587F">
            <w:pPr>
              <w:pStyle w:val="ListParagraph"/>
              <w:rPr>
                <w:rFonts w:cs="Arial"/>
                <w:sz w:val="21"/>
                <w:szCs w:val="21"/>
              </w:rPr>
            </w:pPr>
          </w:p>
          <w:p w14:paraId="51D2D67B" w14:textId="77777777" w:rsidR="00E10601" w:rsidRPr="002478E8" w:rsidRDefault="00E10601" w:rsidP="00C8587F">
            <w:pPr>
              <w:pStyle w:val="ListParagraph"/>
              <w:rPr>
                <w:rFonts w:cs="Arial"/>
                <w:sz w:val="21"/>
                <w:szCs w:val="21"/>
              </w:rPr>
            </w:pPr>
          </w:p>
          <w:p w14:paraId="49DFC4DC" w14:textId="20EF0C29" w:rsidR="00CD2C12" w:rsidRPr="002478E8" w:rsidRDefault="001B76E1" w:rsidP="00C858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 regard to these categories, a</w:t>
            </w:r>
            <w:r w:rsidR="00CD2C12" w:rsidRPr="002478E8">
              <w:rPr>
                <w:rFonts w:cs="Arial"/>
                <w:sz w:val="21"/>
                <w:szCs w:val="21"/>
              </w:rPr>
              <w:t>re there any compatibility issues with your existing capital equipment</w:t>
            </w:r>
            <w:r w:rsidR="001D1C2E">
              <w:rPr>
                <w:rFonts w:cs="Arial"/>
                <w:sz w:val="21"/>
                <w:szCs w:val="21"/>
              </w:rPr>
              <w:t xml:space="preserve"> or</w:t>
            </w:r>
            <w:r w:rsidR="00CD2C12" w:rsidRPr="002478E8">
              <w:rPr>
                <w:rFonts w:cs="Arial"/>
                <w:sz w:val="21"/>
                <w:szCs w:val="21"/>
              </w:rPr>
              <w:t xml:space="preserve"> IT systems?</w:t>
            </w:r>
            <w:r w:rsidR="00F87D0F">
              <w:rPr>
                <w:rFonts w:cs="Arial"/>
                <w:sz w:val="21"/>
                <w:szCs w:val="21"/>
              </w:rPr>
              <w:t xml:space="preserve"> If so, please describe these.</w:t>
            </w:r>
          </w:p>
          <w:p w14:paraId="52409FF2" w14:textId="77777777" w:rsidR="00F87D0F" w:rsidRPr="00F87D0F" w:rsidRDefault="00F87D0F" w:rsidP="00F87D0F">
            <w:pPr>
              <w:rPr>
                <w:rFonts w:cs="Arial"/>
              </w:rPr>
            </w:pPr>
          </w:p>
          <w:p w14:paraId="29135338" w14:textId="1B183FD8" w:rsidR="00406386" w:rsidRPr="00406386" w:rsidRDefault="000057D2" w:rsidP="0040638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To what extent</w:t>
            </w:r>
            <w:r w:rsidR="00406386">
              <w:rPr>
                <w:rFonts w:cs="Arial"/>
                <w:sz w:val="21"/>
                <w:szCs w:val="21"/>
              </w:rPr>
              <w:t xml:space="preserve"> are the </w:t>
            </w:r>
            <w:r w:rsidR="00406386" w:rsidRPr="002478E8">
              <w:rPr>
                <w:rFonts w:cs="Arial"/>
                <w:sz w:val="21"/>
                <w:szCs w:val="21"/>
              </w:rPr>
              <w:t xml:space="preserve">devices </w:t>
            </w:r>
            <w:r w:rsidR="00406386">
              <w:rPr>
                <w:rFonts w:cs="Arial"/>
                <w:sz w:val="21"/>
                <w:szCs w:val="21"/>
              </w:rPr>
              <w:t xml:space="preserve">that are </w:t>
            </w:r>
            <w:r w:rsidR="00406386" w:rsidRPr="002478E8">
              <w:rPr>
                <w:rFonts w:cs="Arial"/>
                <w:sz w:val="21"/>
                <w:szCs w:val="21"/>
              </w:rPr>
              <w:t>funded by DHB</w:t>
            </w:r>
            <w:r w:rsidR="00406386">
              <w:rPr>
                <w:rFonts w:cs="Arial"/>
                <w:sz w:val="21"/>
                <w:szCs w:val="21"/>
              </w:rPr>
              <w:t>s</w:t>
            </w:r>
            <w:r w:rsidR="00406386" w:rsidRPr="002478E8">
              <w:rPr>
                <w:rFonts w:cs="Arial"/>
                <w:sz w:val="21"/>
                <w:szCs w:val="21"/>
              </w:rPr>
              <w:t xml:space="preserve"> use</w:t>
            </w:r>
            <w:r w:rsidR="00406386">
              <w:rPr>
                <w:rFonts w:cs="Arial"/>
                <w:sz w:val="21"/>
                <w:szCs w:val="21"/>
              </w:rPr>
              <w:t>d</w:t>
            </w:r>
            <w:r w:rsidR="00406386" w:rsidRPr="002478E8">
              <w:rPr>
                <w:rFonts w:cs="Arial"/>
                <w:sz w:val="21"/>
                <w:szCs w:val="21"/>
              </w:rPr>
              <w:t xml:space="preserve"> in the community? Are there any special arrangements that PHARMAC needs to be aware of? </w:t>
            </w:r>
          </w:p>
          <w:p w14:paraId="3EAA3A8B" w14:textId="77777777" w:rsidR="00CD2C12" w:rsidRPr="00F87D0F" w:rsidRDefault="00CD2C12" w:rsidP="00F87D0F">
            <w:pPr>
              <w:autoSpaceDE w:val="0"/>
              <w:autoSpaceDN w:val="0"/>
              <w:jc w:val="both"/>
              <w:rPr>
                <w:rFonts w:cs="Arial"/>
              </w:rPr>
            </w:pPr>
          </w:p>
        </w:tc>
      </w:tr>
      <w:tr w:rsidR="00D71F07" w14:paraId="0F5037FD" w14:textId="77777777" w:rsidTr="007F50AA">
        <w:tc>
          <w:tcPr>
            <w:tcW w:w="9242" w:type="dxa"/>
          </w:tcPr>
          <w:p w14:paraId="2E98953A" w14:textId="4F9AAA58" w:rsidR="00D71F07" w:rsidRPr="002478E8" w:rsidRDefault="00D71F07" w:rsidP="00D71F0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Are there any </w:t>
            </w:r>
            <w:r w:rsidR="00F87D0F">
              <w:rPr>
                <w:rFonts w:cs="Arial"/>
                <w:sz w:val="21"/>
                <w:szCs w:val="21"/>
              </w:rPr>
              <w:t>products</w:t>
            </w:r>
            <w:r w:rsidR="001D1C2E">
              <w:rPr>
                <w:rFonts w:cs="Arial"/>
                <w:sz w:val="21"/>
                <w:szCs w:val="21"/>
              </w:rPr>
              <w:t xml:space="preserve"> within the proposed</w:t>
            </w:r>
            <w:r w:rsidR="00F87D0F">
              <w:rPr>
                <w:rFonts w:cs="Arial"/>
                <w:sz w:val="21"/>
                <w:szCs w:val="21"/>
              </w:rPr>
              <w:t xml:space="preserve"> categories</w:t>
            </w:r>
            <w:r w:rsidR="001D1C2E">
              <w:rPr>
                <w:rFonts w:cs="Arial"/>
                <w:sz w:val="21"/>
                <w:szCs w:val="21"/>
              </w:rPr>
              <w:t xml:space="preserve"> </w:t>
            </w:r>
            <w:r w:rsidRPr="002478E8">
              <w:rPr>
                <w:rFonts w:cs="Arial"/>
                <w:sz w:val="21"/>
                <w:szCs w:val="21"/>
              </w:rPr>
              <w:t>that you think should be considered out of scope</w:t>
            </w:r>
            <w:r w:rsidR="001D1C2E">
              <w:rPr>
                <w:rFonts w:cs="Arial"/>
                <w:sz w:val="21"/>
                <w:szCs w:val="21"/>
              </w:rPr>
              <w:t xml:space="preserve"> or </w:t>
            </w:r>
            <w:r w:rsidRPr="002478E8">
              <w:rPr>
                <w:rFonts w:cs="Arial"/>
                <w:sz w:val="21"/>
                <w:szCs w:val="21"/>
              </w:rPr>
              <w:t>excluded from PHARMACs activity?</w:t>
            </w:r>
          </w:p>
          <w:p w14:paraId="22D98F03" w14:textId="77777777" w:rsidR="00D71F07" w:rsidRDefault="00D71F07" w:rsidP="00C8587F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2B11EB19" w14:textId="77777777" w:rsidR="006344FE" w:rsidRDefault="006344FE" w:rsidP="00660B5D">
      <w:pPr>
        <w:spacing w:after="0"/>
        <w:ind w:firstLine="720"/>
        <w:jc w:val="both"/>
        <w:rPr>
          <w:rFonts w:cs="Arial"/>
          <w:b/>
          <w:u w:val="single"/>
        </w:rPr>
      </w:pPr>
    </w:p>
    <w:p w14:paraId="18E7528E" w14:textId="77777777" w:rsidR="00660B5D" w:rsidRDefault="00660B5D" w:rsidP="00660B5D">
      <w:pPr>
        <w:spacing w:after="0"/>
        <w:ind w:firstLine="720"/>
        <w:jc w:val="both"/>
        <w:rPr>
          <w:rFonts w:cs="Arial"/>
          <w:b/>
          <w:u w:val="single"/>
        </w:rPr>
      </w:pPr>
    </w:p>
    <w:p w14:paraId="6974EC01" w14:textId="77777777" w:rsidR="0006130B" w:rsidRDefault="006344FE" w:rsidP="006344FE">
      <w:pPr>
        <w:spacing w:after="0"/>
        <w:rPr>
          <w:b/>
          <w:sz w:val="28"/>
          <w:szCs w:val="28"/>
        </w:rPr>
      </w:pPr>
      <w:r w:rsidRPr="001E04FF">
        <w:rPr>
          <w:b/>
          <w:sz w:val="28"/>
          <w:szCs w:val="28"/>
        </w:rPr>
        <w:t xml:space="preserve">Background </w:t>
      </w:r>
      <w:r>
        <w:rPr>
          <w:b/>
          <w:sz w:val="28"/>
          <w:szCs w:val="28"/>
        </w:rPr>
        <w:t>Information</w:t>
      </w:r>
      <w:r w:rsidRPr="001E04FF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>n</w:t>
      </w:r>
      <w:r w:rsidRPr="001E04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Categories </w:t>
      </w:r>
    </w:p>
    <w:p w14:paraId="7F6D81F9" w14:textId="77777777" w:rsidR="00632C29" w:rsidRPr="00671204" w:rsidRDefault="00632C29" w:rsidP="00555C6C">
      <w:pPr>
        <w:pStyle w:val="ListParagraph"/>
        <w:spacing w:after="0"/>
        <w:jc w:val="both"/>
        <w:rPr>
          <w:rFonts w:cs="Arial"/>
          <w:sz w:val="21"/>
          <w:szCs w:val="21"/>
        </w:rPr>
      </w:pPr>
    </w:p>
    <w:p w14:paraId="4D2A4309" w14:textId="500CB5E1" w:rsidR="000B6253" w:rsidRPr="00BA1491" w:rsidRDefault="000B6253" w:rsidP="00632C29">
      <w:pPr>
        <w:spacing w:after="0"/>
        <w:jc w:val="both"/>
        <w:rPr>
          <w:rFonts w:cs="Arial"/>
          <w:b/>
        </w:rPr>
      </w:pPr>
      <w:r w:rsidRPr="00BA1491">
        <w:rPr>
          <w:rFonts w:cs="Arial"/>
          <w:b/>
        </w:rPr>
        <w:t>Renal Dialysis</w:t>
      </w:r>
    </w:p>
    <w:p w14:paraId="43115966" w14:textId="1F37C870" w:rsidR="000B6253" w:rsidRPr="00BA1491" w:rsidRDefault="000B6253" w:rsidP="004741AA">
      <w:pPr>
        <w:spacing w:after="0"/>
        <w:jc w:val="both"/>
        <w:rPr>
          <w:rFonts w:cs="Arial"/>
        </w:rPr>
      </w:pPr>
      <w:r w:rsidRPr="00BA1491">
        <w:rPr>
          <w:rFonts w:cs="Arial"/>
        </w:rPr>
        <w:t>Most DHBs hold separate contracts for Peritoneal (PD) or Haemodialysis with a wide variation of terms and pricing</w:t>
      </w:r>
      <w:r w:rsidR="001D1C2E">
        <w:rPr>
          <w:rFonts w:cs="Arial"/>
        </w:rPr>
        <w:t>.</w:t>
      </w:r>
      <w:r w:rsidRPr="00BA1491">
        <w:rPr>
          <w:rFonts w:cs="Arial"/>
        </w:rPr>
        <w:t xml:space="preserve"> Equity of access to the various forms of renal dialysis can be an issue for some patients depending on regional variation.</w:t>
      </w:r>
    </w:p>
    <w:p w14:paraId="0B9F6790" w14:textId="77777777" w:rsidR="000B6253" w:rsidRPr="00BA1491" w:rsidRDefault="000B6253" w:rsidP="004741AA">
      <w:pPr>
        <w:spacing w:after="0"/>
        <w:jc w:val="both"/>
        <w:rPr>
          <w:rFonts w:cs="Arial"/>
        </w:rPr>
      </w:pPr>
    </w:p>
    <w:p w14:paraId="7D54BA0E" w14:textId="77777777" w:rsidR="000B6253" w:rsidRPr="00BA1491" w:rsidRDefault="000B6253" w:rsidP="004741AA">
      <w:pPr>
        <w:spacing w:after="0"/>
        <w:jc w:val="both"/>
        <w:rPr>
          <w:rFonts w:cs="Arial"/>
        </w:rPr>
      </w:pPr>
      <w:r w:rsidRPr="00BA1491">
        <w:rPr>
          <w:rFonts w:cs="Arial"/>
        </w:rPr>
        <w:t>healthAlliance has been working with key stakeholders to specify requirements to increase consistency. The high spend and high growth in this category presents a call for further activity and application of the PHARMAC model over time will benefit patients and DHBs.</w:t>
      </w:r>
    </w:p>
    <w:p w14:paraId="695A80D1" w14:textId="77777777" w:rsidR="000B6253" w:rsidRPr="00BA1491" w:rsidRDefault="000B6253" w:rsidP="00632C29">
      <w:pPr>
        <w:spacing w:after="0"/>
        <w:jc w:val="both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6253" w14:paraId="623895FA" w14:textId="77777777" w:rsidTr="000B6253">
        <w:tc>
          <w:tcPr>
            <w:tcW w:w="9242" w:type="dxa"/>
          </w:tcPr>
          <w:p w14:paraId="2FDE757B" w14:textId="38108BC4" w:rsidR="000B6253" w:rsidRPr="00BA1491" w:rsidRDefault="000B6253" w:rsidP="000B6253">
            <w:pPr>
              <w:jc w:val="both"/>
              <w:rPr>
                <w:rFonts w:cs="Arial"/>
                <w:i/>
              </w:rPr>
            </w:pPr>
          </w:p>
          <w:p w14:paraId="49D4B50D" w14:textId="30288659" w:rsidR="00E43957" w:rsidRPr="00E43957" w:rsidRDefault="007F50AA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See questions 4</w:t>
            </w:r>
            <w:r w:rsidR="00E43957" w:rsidRPr="00E43957">
              <w:rPr>
                <w:rFonts w:cs="Arial"/>
                <w:sz w:val="21"/>
                <w:szCs w:val="21"/>
              </w:rPr>
              <w:t>-</w:t>
            </w:r>
            <w:r w:rsidR="00943D0B">
              <w:rPr>
                <w:rFonts w:cs="Arial"/>
                <w:sz w:val="21"/>
                <w:szCs w:val="21"/>
              </w:rPr>
              <w:t>8</w:t>
            </w:r>
            <w:r w:rsidR="00A7713D">
              <w:rPr>
                <w:rFonts w:cs="Arial"/>
                <w:sz w:val="21"/>
                <w:szCs w:val="21"/>
              </w:rPr>
              <w:t xml:space="preserve"> above</w:t>
            </w:r>
            <w:r w:rsidR="00E43957" w:rsidRPr="00E43957">
              <w:rPr>
                <w:rFonts w:cs="Arial"/>
                <w:sz w:val="21"/>
                <w:szCs w:val="21"/>
              </w:rPr>
              <w:t>, plus</w:t>
            </w:r>
          </w:p>
          <w:p w14:paraId="3FC9B423" w14:textId="77777777" w:rsidR="00E43957" w:rsidRPr="00E43957" w:rsidRDefault="00E43957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i/>
                <w:sz w:val="21"/>
                <w:szCs w:val="21"/>
              </w:rPr>
            </w:pPr>
          </w:p>
          <w:p w14:paraId="79C247F7" w14:textId="0C560249" w:rsidR="000B6253" w:rsidRPr="005F4465" w:rsidRDefault="000B6253" w:rsidP="000B62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5F4465">
              <w:rPr>
                <w:rFonts w:cs="Arial"/>
                <w:sz w:val="21"/>
                <w:szCs w:val="21"/>
              </w:rPr>
              <w:t xml:space="preserve">What criteria do patients need to meet to access </w:t>
            </w:r>
            <w:r w:rsidR="007957BD" w:rsidRPr="005F4465">
              <w:rPr>
                <w:rFonts w:cs="Arial"/>
                <w:sz w:val="21"/>
                <w:szCs w:val="21"/>
              </w:rPr>
              <w:t xml:space="preserve">the </w:t>
            </w:r>
            <w:r w:rsidRPr="005F4465">
              <w:rPr>
                <w:rFonts w:cs="Arial"/>
                <w:sz w:val="21"/>
                <w:szCs w:val="21"/>
              </w:rPr>
              <w:t>various forms of dialysis</w:t>
            </w:r>
            <w:r w:rsidR="007957BD" w:rsidRPr="005F4465">
              <w:rPr>
                <w:rFonts w:cs="Arial"/>
                <w:sz w:val="21"/>
                <w:szCs w:val="21"/>
              </w:rPr>
              <w:t xml:space="preserve"> (e.g. Continuous Ambulatory Peritoneal Dialysis, Ambulatory Peritoneal Dialysis, home haemodialysis, hospital based </w:t>
            </w:r>
            <w:r w:rsidR="000057D2">
              <w:rPr>
                <w:rFonts w:cs="Arial"/>
                <w:sz w:val="21"/>
                <w:szCs w:val="21"/>
              </w:rPr>
              <w:t>haemo</w:t>
            </w:r>
            <w:r w:rsidR="007957BD" w:rsidRPr="005F4465">
              <w:rPr>
                <w:rFonts w:cs="Arial"/>
                <w:sz w:val="21"/>
                <w:szCs w:val="21"/>
              </w:rPr>
              <w:t>dialysis)</w:t>
            </w:r>
            <w:r w:rsidRPr="005F4465">
              <w:rPr>
                <w:rFonts w:cs="Arial"/>
                <w:sz w:val="21"/>
                <w:szCs w:val="21"/>
              </w:rPr>
              <w:t>?</w:t>
            </w:r>
          </w:p>
          <w:p w14:paraId="0C3ED9DC" w14:textId="77777777" w:rsidR="000B6253" w:rsidRDefault="000B6253" w:rsidP="000B6253">
            <w:pPr>
              <w:jc w:val="both"/>
              <w:rPr>
                <w:rFonts w:cs="Arial"/>
                <w:i/>
              </w:rPr>
            </w:pPr>
          </w:p>
        </w:tc>
      </w:tr>
    </w:tbl>
    <w:p w14:paraId="3A8BA5AD" w14:textId="77777777" w:rsidR="004741AA" w:rsidRDefault="004741AA" w:rsidP="004741AA">
      <w:pPr>
        <w:spacing w:after="0"/>
        <w:ind w:firstLine="720"/>
        <w:jc w:val="both"/>
        <w:rPr>
          <w:rFonts w:cs="Arial"/>
          <w:b/>
        </w:rPr>
      </w:pPr>
    </w:p>
    <w:p w14:paraId="1F25FEC6" w14:textId="77777777" w:rsidR="00075D13" w:rsidRDefault="00075D13" w:rsidP="004741AA">
      <w:pPr>
        <w:spacing w:after="0"/>
        <w:ind w:firstLine="720"/>
        <w:jc w:val="both"/>
        <w:rPr>
          <w:rFonts w:cs="Arial"/>
          <w:b/>
        </w:rPr>
      </w:pPr>
    </w:p>
    <w:p w14:paraId="6D59F2B6" w14:textId="4EB61767" w:rsidR="00632C29" w:rsidRPr="0006130B" w:rsidRDefault="00632C29" w:rsidP="00632C29">
      <w:pPr>
        <w:spacing w:after="0"/>
        <w:jc w:val="both"/>
        <w:rPr>
          <w:rFonts w:cs="Arial"/>
          <w:b/>
        </w:rPr>
      </w:pPr>
      <w:r w:rsidRPr="0006130B">
        <w:rPr>
          <w:rFonts w:cs="Arial"/>
          <w:b/>
        </w:rPr>
        <w:t xml:space="preserve">IV </w:t>
      </w:r>
      <w:r w:rsidR="00EC5EFC">
        <w:rPr>
          <w:rFonts w:cs="Arial"/>
          <w:b/>
        </w:rPr>
        <w:t xml:space="preserve">Equipment and </w:t>
      </w:r>
      <w:r w:rsidRPr="0006130B">
        <w:rPr>
          <w:rFonts w:cs="Arial"/>
          <w:b/>
        </w:rPr>
        <w:t>Consumables</w:t>
      </w:r>
    </w:p>
    <w:p w14:paraId="3415FA7D" w14:textId="4A875A3A" w:rsidR="00632C29" w:rsidRPr="004741AA" w:rsidRDefault="00F87D0F" w:rsidP="004741AA">
      <w:pPr>
        <w:spacing w:after="0"/>
        <w:jc w:val="both"/>
        <w:rPr>
          <w:rFonts w:cs="Arial"/>
        </w:rPr>
      </w:pPr>
      <w:r>
        <w:rPr>
          <w:rFonts w:cs="Arial"/>
        </w:rPr>
        <w:t xml:space="preserve">It is understood that DHBs spend over $20 million on devices in this category. </w:t>
      </w:r>
      <w:r w:rsidR="00632C29" w:rsidRPr="0006130B">
        <w:rPr>
          <w:rFonts w:cs="Arial"/>
        </w:rPr>
        <w:t>Th</w:t>
      </w:r>
      <w:r>
        <w:rPr>
          <w:rFonts w:cs="Arial"/>
        </w:rPr>
        <w:t xml:space="preserve">is </w:t>
      </w:r>
      <w:r w:rsidR="00632C29" w:rsidRPr="0006130B">
        <w:rPr>
          <w:rFonts w:cs="Arial"/>
        </w:rPr>
        <w:t xml:space="preserve">covers a range of devices </w:t>
      </w:r>
      <w:r w:rsidR="00406386" w:rsidRPr="0006130B">
        <w:rPr>
          <w:rFonts w:cs="Arial"/>
        </w:rPr>
        <w:t>used in</w:t>
      </w:r>
      <w:r w:rsidR="00632C29" w:rsidRPr="0006130B">
        <w:rPr>
          <w:rFonts w:cs="Arial"/>
        </w:rPr>
        <w:t xml:space="preserve"> hospital and in the community</w:t>
      </w:r>
      <w:r w:rsidR="00440192">
        <w:rPr>
          <w:rFonts w:cs="Arial"/>
        </w:rPr>
        <w:t>, and involves the use of</w:t>
      </w:r>
      <w:r w:rsidR="00632C29">
        <w:rPr>
          <w:rFonts w:cs="Arial"/>
        </w:rPr>
        <w:t xml:space="preserve"> capital items and services for the maintenance of these devices. </w:t>
      </w:r>
      <w:r w:rsidR="00440192">
        <w:rPr>
          <w:rFonts w:cs="Arial"/>
        </w:rPr>
        <w:t xml:space="preserve"> </w:t>
      </w:r>
    </w:p>
    <w:p w14:paraId="75E1DCC2" w14:textId="77777777" w:rsidR="00CD2C12" w:rsidRDefault="00CD2C12" w:rsidP="00CD2C12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2C12" w:rsidRPr="00D74050" w14:paraId="63A51F63" w14:textId="77777777" w:rsidTr="00C8587F">
        <w:tc>
          <w:tcPr>
            <w:tcW w:w="9242" w:type="dxa"/>
          </w:tcPr>
          <w:p w14:paraId="74DF04D2" w14:textId="77777777" w:rsidR="00CD2C12" w:rsidRPr="00D74050" w:rsidRDefault="00CD2C12" w:rsidP="00C8587F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</w:p>
          <w:p w14:paraId="01DCF18C" w14:textId="495C955B" w:rsidR="00E43957" w:rsidRPr="00E43957" w:rsidRDefault="006401AD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See questions 4</w:t>
            </w:r>
            <w:r w:rsidR="00943D0B">
              <w:rPr>
                <w:rFonts w:cs="Arial"/>
                <w:sz w:val="21"/>
                <w:szCs w:val="21"/>
              </w:rPr>
              <w:t>-8</w:t>
            </w:r>
            <w:r w:rsidR="00A7713D">
              <w:rPr>
                <w:rFonts w:cs="Arial"/>
                <w:sz w:val="21"/>
                <w:szCs w:val="21"/>
              </w:rPr>
              <w:t xml:space="preserve"> above</w:t>
            </w:r>
            <w:r w:rsidR="00E43957" w:rsidRPr="00E43957">
              <w:rPr>
                <w:rFonts w:cs="Arial"/>
                <w:sz w:val="21"/>
                <w:szCs w:val="21"/>
              </w:rPr>
              <w:t>, plus</w:t>
            </w:r>
          </w:p>
          <w:p w14:paraId="7FB29A78" w14:textId="77777777" w:rsidR="00E43957" w:rsidRDefault="00E43957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</w:p>
          <w:p w14:paraId="5A468DEB" w14:textId="28C51D6D" w:rsidR="00F75A16" w:rsidRPr="005F4465" w:rsidRDefault="00F75A16" w:rsidP="000B625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5F4465">
              <w:rPr>
                <w:rFonts w:cs="Arial"/>
                <w:sz w:val="21"/>
                <w:szCs w:val="21"/>
              </w:rPr>
              <w:t>Should IV pumps and dedicated pump administration sets be considered as a separate category to non-pump related IV consumables (</w:t>
            </w:r>
            <w:r w:rsidR="00E10601" w:rsidRPr="005F4465">
              <w:rPr>
                <w:rFonts w:cs="Arial"/>
                <w:sz w:val="21"/>
                <w:szCs w:val="21"/>
              </w:rPr>
              <w:t>e.g.</w:t>
            </w:r>
            <w:r w:rsidRPr="005F4465">
              <w:rPr>
                <w:rFonts w:cs="Arial"/>
                <w:sz w:val="21"/>
                <w:szCs w:val="21"/>
              </w:rPr>
              <w:t xml:space="preserve"> extension sets, gravity sets, IV accessories)?</w:t>
            </w:r>
          </w:p>
          <w:p w14:paraId="7753C478" w14:textId="77777777" w:rsidR="00CD2C12" w:rsidRPr="00D74050" w:rsidRDefault="00CD2C12" w:rsidP="005F4465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63A3DD4A" w14:textId="77777777" w:rsidR="004741AA" w:rsidRDefault="004741AA" w:rsidP="004741AA">
      <w:pPr>
        <w:tabs>
          <w:tab w:val="left" w:pos="1545"/>
        </w:tabs>
        <w:spacing w:after="0"/>
        <w:rPr>
          <w:rFonts w:cs="Arial"/>
        </w:rPr>
      </w:pPr>
    </w:p>
    <w:p w14:paraId="33719890" w14:textId="5054F36D" w:rsidR="00632C29" w:rsidRPr="0006130B" w:rsidRDefault="00660B5D" w:rsidP="00C72ED8">
      <w:pPr>
        <w:rPr>
          <w:rFonts w:cs="Arial"/>
          <w:b/>
        </w:rPr>
      </w:pPr>
      <w:r>
        <w:rPr>
          <w:rFonts w:cs="Arial"/>
          <w:b/>
        </w:rPr>
        <w:br w:type="page"/>
      </w:r>
      <w:r w:rsidR="00632C29" w:rsidRPr="0006130B">
        <w:rPr>
          <w:rFonts w:cs="Arial"/>
          <w:b/>
        </w:rPr>
        <w:lastRenderedPageBreak/>
        <w:t xml:space="preserve">Ostomy </w:t>
      </w:r>
      <w:r w:rsidR="00B17597">
        <w:rPr>
          <w:rFonts w:cs="Arial"/>
          <w:b/>
        </w:rPr>
        <w:t>&amp;</w:t>
      </w:r>
      <w:r w:rsidR="00632C29" w:rsidRPr="0006130B">
        <w:rPr>
          <w:rFonts w:cs="Arial"/>
          <w:b/>
        </w:rPr>
        <w:t xml:space="preserve"> Continence</w:t>
      </w:r>
      <w:r w:rsidR="00B17597">
        <w:rPr>
          <w:rFonts w:cs="Arial"/>
          <w:b/>
        </w:rPr>
        <w:t xml:space="preserve"> and Urology</w:t>
      </w:r>
      <w:r w:rsidR="00CD2C12">
        <w:rPr>
          <w:rFonts w:cs="Arial"/>
          <w:b/>
        </w:rPr>
        <w:t xml:space="preserve"> </w:t>
      </w:r>
    </w:p>
    <w:p w14:paraId="352D9B37" w14:textId="1CF4C889" w:rsidR="004733D3" w:rsidRDefault="004733D3" w:rsidP="004733D3">
      <w:pPr>
        <w:spacing w:after="0"/>
        <w:jc w:val="both"/>
        <w:rPr>
          <w:rFonts w:cs="Arial"/>
        </w:rPr>
      </w:pPr>
      <w:r>
        <w:rPr>
          <w:rFonts w:cs="Arial"/>
        </w:rPr>
        <w:t>The</w:t>
      </w:r>
      <w:r w:rsidR="00465D10">
        <w:rPr>
          <w:rFonts w:cs="Arial"/>
        </w:rPr>
        <w:t xml:space="preserve"> estimated</w:t>
      </w:r>
      <w:r>
        <w:rPr>
          <w:rFonts w:cs="Arial"/>
        </w:rPr>
        <w:t xml:space="preserve"> </w:t>
      </w:r>
      <w:r w:rsidR="00465D10">
        <w:rPr>
          <w:rFonts w:cs="Arial"/>
        </w:rPr>
        <w:t xml:space="preserve">annual </w:t>
      </w:r>
      <w:r>
        <w:rPr>
          <w:rFonts w:cs="Arial"/>
        </w:rPr>
        <w:t>spend on th</w:t>
      </w:r>
      <w:r w:rsidR="00465D10">
        <w:rPr>
          <w:rFonts w:cs="Arial"/>
        </w:rPr>
        <w:t>i</w:t>
      </w:r>
      <w:r>
        <w:rPr>
          <w:rFonts w:cs="Arial"/>
        </w:rPr>
        <w:t>s categor</w:t>
      </w:r>
      <w:r w:rsidR="00465D10">
        <w:rPr>
          <w:rFonts w:cs="Arial"/>
        </w:rPr>
        <w:t xml:space="preserve">y is </w:t>
      </w:r>
      <w:r>
        <w:rPr>
          <w:rFonts w:cs="Arial"/>
        </w:rPr>
        <w:t>$20</w:t>
      </w:r>
      <w:r w:rsidR="007F50AA">
        <w:rPr>
          <w:rFonts w:cs="Arial"/>
        </w:rPr>
        <w:t xml:space="preserve"> </w:t>
      </w:r>
      <w:r>
        <w:rPr>
          <w:rFonts w:cs="Arial"/>
        </w:rPr>
        <w:t>million, with a large portion used in the community setting</w:t>
      </w:r>
      <w:r w:rsidR="001D1C2E">
        <w:rPr>
          <w:rFonts w:cs="Arial"/>
        </w:rPr>
        <w:t xml:space="preserve"> requiring management</w:t>
      </w:r>
      <w:r>
        <w:rPr>
          <w:rFonts w:cs="Arial"/>
        </w:rPr>
        <w:t xml:space="preserve"> by patients. International research on continence and ostomy care suggests the rise in</w:t>
      </w:r>
      <w:r w:rsidRPr="00825169">
        <w:rPr>
          <w:rFonts w:cs="Arial"/>
        </w:rPr>
        <w:t xml:space="preserve"> aging population, increasing incidences of obesity and mounting cases of unmet medical conditions of patients are </w:t>
      </w:r>
      <w:r>
        <w:rPr>
          <w:rFonts w:cs="Arial"/>
        </w:rPr>
        <w:t>some factors</w:t>
      </w:r>
      <w:r w:rsidRPr="00825169">
        <w:rPr>
          <w:rFonts w:cs="Arial"/>
        </w:rPr>
        <w:t xml:space="preserve"> driving demand</w:t>
      </w:r>
      <w:r>
        <w:rPr>
          <w:rFonts w:cs="Arial"/>
        </w:rPr>
        <w:t xml:space="preserve"> and signal significant growth in these areas. </w:t>
      </w:r>
    </w:p>
    <w:p w14:paraId="6CE19D8E" w14:textId="77777777" w:rsidR="004733D3" w:rsidRDefault="004733D3" w:rsidP="004733D3">
      <w:pPr>
        <w:spacing w:after="0"/>
        <w:jc w:val="both"/>
        <w:rPr>
          <w:rFonts w:cs="Arial"/>
        </w:rPr>
      </w:pPr>
    </w:p>
    <w:p w14:paraId="79F34114" w14:textId="78FC6E0C" w:rsidR="000057D2" w:rsidRDefault="00FC4E40" w:rsidP="00D078D7">
      <w:pPr>
        <w:spacing w:after="0"/>
        <w:jc w:val="both"/>
        <w:rPr>
          <w:rFonts w:cs="Arial"/>
        </w:rPr>
      </w:pPr>
      <w:r w:rsidRPr="00D04281">
        <w:rPr>
          <w:rFonts w:cs="Arial"/>
        </w:rPr>
        <w:t xml:space="preserve">A </w:t>
      </w:r>
      <w:r w:rsidR="007C6CBD" w:rsidRPr="00D04281">
        <w:rPr>
          <w:rFonts w:cs="Arial"/>
        </w:rPr>
        <w:t xml:space="preserve">healthAlliance </w:t>
      </w:r>
      <w:r w:rsidR="007957BD" w:rsidRPr="00D04281">
        <w:rPr>
          <w:rFonts w:cs="Arial"/>
        </w:rPr>
        <w:t>panel</w:t>
      </w:r>
      <w:r w:rsidR="007C6CBD" w:rsidRPr="00D04281">
        <w:rPr>
          <w:rFonts w:cs="Arial"/>
        </w:rPr>
        <w:t xml:space="preserve"> contract is currently in place for ostomy, continence and urology products</w:t>
      </w:r>
      <w:r w:rsidR="004733D3" w:rsidRPr="00D04281">
        <w:rPr>
          <w:rFonts w:cs="Arial"/>
        </w:rPr>
        <w:t>. A contract has also been established for the distribution services to support usage by patients in the community.</w:t>
      </w:r>
      <w:r w:rsidR="006401AD">
        <w:rPr>
          <w:rFonts w:cs="Arial"/>
        </w:rPr>
        <w:t xml:space="preserve"> PHARMAC would seek to use the remaining contract term to build its approach, and would work with healthAlliance to manage transition</w:t>
      </w:r>
      <w:r w:rsidR="000057D2">
        <w:rPr>
          <w:rFonts w:cs="Arial"/>
        </w:rPr>
        <w:t>. This will allow the PHARMAC model to be applied over time to gain further benefits for patients and DHBs.</w:t>
      </w:r>
    </w:p>
    <w:p w14:paraId="6D59F856" w14:textId="04148A44" w:rsidR="00D71F07" w:rsidRPr="00D078D7" w:rsidRDefault="00CD4F99" w:rsidP="00D078D7">
      <w:pPr>
        <w:spacing w:after="0"/>
        <w:jc w:val="both"/>
        <w:rPr>
          <w:rFonts w:cs="Arial"/>
        </w:rPr>
      </w:pPr>
      <w:r w:rsidRPr="00D078D7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2C12" w:rsidRPr="00D74050" w14:paraId="0279C0BA" w14:textId="77777777" w:rsidTr="00C8587F">
        <w:tc>
          <w:tcPr>
            <w:tcW w:w="9242" w:type="dxa"/>
          </w:tcPr>
          <w:p w14:paraId="1D25318C" w14:textId="77777777" w:rsidR="00CD2C12" w:rsidRPr="00D74050" w:rsidRDefault="00CD2C12" w:rsidP="00C8587F">
            <w:pPr>
              <w:rPr>
                <w:rFonts w:cs="Arial"/>
              </w:rPr>
            </w:pPr>
          </w:p>
          <w:p w14:paraId="58D26C73" w14:textId="02E51B57" w:rsidR="00E43957" w:rsidRPr="00E43957" w:rsidRDefault="00E43957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E43957">
              <w:rPr>
                <w:rFonts w:cs="Arial"/>
                <w:sz w:val="21"/>
                <w:szCs w:val="21"/>
              </w:rPr>
              <w:t xml:space="preserve">See questions </w:t>
            </w:r>
            <w:r w:rsidR="006401AD">
              <w:rPr>
                <w:rFonts w:cs="Arial"/>
                <w:sz w:val="21"/>
                <w:szCs w:val="21"/>
              </w:rPr>
              <w:t>4</w:t>
            </w:r>
            <w:r w:rsidRPr="00E43957">
              <w:rPr>
                <w:rFonts w:cs="Arial"/>
                <w:sz w:val="21"/>
                <w:szCs w:val="21"/>
              </w:rPr>
              <w:t>-</w:t>
            </w:r>
            <w:r w:rsidR="00943D0B">
              <w:rPr>
                <w:rFonts w:cs="Arial"/>
                <w:sz w:val="21"/>
                <w:szCs w:val="21"/>
              </w:rPr>
              <w:t>8</w:t>
            </w:r>
            <w:r w:rsidR="00A7713D">
              <w:rPr>
                <w:rFonts w:cs="Arial"/>
                <w:sz w:val="21"/>
                <w:szCs w:val="21"/>
              </w:rPr>
              <w:t xml:space="preserve"> above</w:t>
            </w:r>
            <w:r w:rsidRPr="00E43957">
              <w:rPr>
                <w:rFonts w:cs="Arial"/>
                <w:sz w:val="21"/>
                <w:szCs w:val="21"/>
              </w:rPr>
              <w:t>, plus</w:t>
            </w:r>
          </w:p>
          <w:p w14:paraId="142B3665" w14:textId="77777777" w:rsidR="00E43957" w:rsidRDefault="00E43957" w:rsidP="00E43957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36EA9736" w14:textId="0947471F" w:rsidR="00CD2C12" w:rsidRPr="00D74050" w:rsidRDefault="00CD2C12" w:rsidP="000B62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 w:rsidRPr="00D74050">
              <w:rPr>
                <w:rFonts w:cs="Arial"/>
                <w:sz w:val="21"/>
                <w:szCs w:val="21"/>
              </w:rPr>
              <w:t>Should Urology be treated as a separate category to Ostomy and Continence, or do you see value in combining these?</w:t>
            </w:r>
            <w:r w:rsidR="004C5567">
              <w:rPr>
                <w:rFonts w:cs="Arial"/>
                <w:sz w:val="21"/>
                <w:szCs w:val="21"/>
              </w:rPr>
              <w:t xml:space="preserve">  </w:t>
            </w:r>
            <w:r w:rsidR="00731E89">
              <w:rPr>
                <w:rFonts w:cs="Arial"/>
                <w:sz w:val="21"/>
                <w:szCs w:val="21"/>
              </w:rPr>
              <w:t xml:space="preserve">Please </w:t>
            </w:r>
            <w:r w:rsidR="00F95F51">
              <w:rPr>
                <w:rFonts w:cs="Arial"/>
                <w:sz w:val="21"/>
                <w:szCs w:val="21"/>
              </w:rPr>
              <w:t>provide reasons for your answer.</w:t>
            </w:r>
          </w:p>
          <w:p w14:paraId="60B7B3CE" w14:textId="77777777" w:rsidR="00CD2C12" w:rsidRPr="00D74050" w:rsidRDefault="00CD2C12" w:rsidP="00C8587F">
            <w:pPr>
              <w:rPr>
                <w:rFonts w:cs="Arial"/>
              </w:rPr>
            </w:pPr>
          </w:p>
        </w:tc>
      </w:tr>
    </w:tbl>
    <w:p w14:paraId="206D5A2B" w14:textId="77777777" w:rsidR="004741AA" w:rsidRDefault="004741AA" w:rsidP="0006130B">
      <w:pPr>
        <w:spacing w:after="0"/>
        <w:jc w:val="both"/>
        <w:rPr>
          <w:rFonts w:cs="Arial"/>
          <w:b/>
        </w:rPr>
      </w:pPr>
    </w:p>
    <w:p w14:paraId="46A4DC13" w14:textId="77777777" w:rsidR="00075D13" w:rsidRDefault="00075D13" w:rsidP="0006130B">
      <w:pPr>
        <w:spacing w:after="0"/>
        <w:jc w:val="both"/>
        <w:rPr>
          <w:rFonts w:cs="Arial"/>
          <w:b/>
        </w:rPr>
      </w:pPr>
    </w:p>
    <w:p w14:paraId="15231612" w14:textId="13FC0AFA" w:rsidR="0006130B" w:rsidRDefault="0006130B" w:rsidP="0006130B">
      <w:pPr>
        <w:spacing w:after="0"/>
        <w:jc w:val="both"/>
        <w:rPr>
          <w:rFonts w:cs="Arial"/>
          <w:b/>
        </w:rPr>
      </w:pPr>
      <w:r w:rsidRPr="0006130B">
        <w:rPr>
          <w:rFonts w:cs="Arial"/>
          <w:b/>
        </w:rPr>
        <w:t xml:space="preserve">Interventional </w:t>
      </w:r>
      <w:r w:rsidR="006A0FF7">
        <w:rPr>
          <w:rFonts w:cs="Arial"/>
          <w:b/>
        </w:rPr>
        <w:t>Technologies</w:t>
      </w:r>
    </w:p>
    <w:p w14:paraId="2FC0D6C5" w14:textId="57F9B3FD" w:rsidR="006A0FF7" w:rsidRDefault="006A0FF7" w:rsidP="0006130B">
      <w:pPr>
        <w:spacing w:after="0"/>
        <w:jc w:val="both"/>
        <w:rPr>
          <w:rFonts w:cs="Arial"/>
        </w:rPr>
      </w:pPr>
      <w:r w:rsidRPr="006A0FF7">
        <w:rPr>
          <w:rFonts w:cs="Arial"/>
        </w:rPr>
        <w:t>Interventional Technologies</w:t>
      </w:r>
      <w:r>
        <w:rPr>
          <w:rFonts w:cs="Arial"/>
        </w:rPr>
        <w:t xml:space="preserve"> is an umbrella term for a number of interventional specialities including interventional cardiology, interventional radiology, </w:t>
      </w:r>
      <w:r w:rsidR="00233685">
        <w:rPr>
          <w:rFonts w:cs="Arial"/>
        </w:rPr>
        <w:t xml:space="preserve">interventional oncology, </w:t>
      </w:r>
      <w:r w:rsidR="00E67DDD">
        <w:rPr>
          <w:rFonts w:cs="Arial"/>
        </w:rPr>
        <w:t>interventional urology</w:t>
      </w:r>
      <w:r w:rsidR="00233685">
        <w:rPr>
          <w:rFonts w:cs="Arial"/>
        </w:rPr>
        <w:t xml:space="preserve">, </w:t>
      </w:r>
      <w:r w:rsidR="00E67DDD">
        <w:rPr>
          <w:rFonts w:cs="Arial"/>
        </w:rPr>
        <w:t xml:space="preserve">interventional </w:t>
      </w:r>
      <w:r>
        <w:rPr>
          <w:rFonts w:cs="Arial"/>
        </w:rPr>
        <w:t>neuroradiology</w:t>
      </w:r>
      <w:r w:rsidR="00233685" w:rsidRPr="00233685">
        <w:rPr>
          <w:rFonts w:cs="Arial"/>
        </w:rPr>
        <w:t xml:space="preserve"> </w:t>
      </w:r>
      <w:r w:rsidR="00233685">
        <w:rPr>
          <w:rFonts w:cs="Arial"/>
        </w:rPr>
        <w:t>and cardiac electrophysiology</w:t>
      </w:r>
      <w:r>
        <w:rPr>
          <w:rFonts w:cs="Arial"/>
        </w:rPr>
        <w:t>.</w:t>
      </w:r>
    </w:p>
    <w:p w14:paraId="770F4ECE" w14:textId="77777777" w:rsidR="00D311C2" w:rsidRDefault="00D311C2" w:rsidP="0006130B">
      <w:pPr>
        <w:spacing w:after="0"/>
        <w:jc w:val="both"/>
        <w:rPr>
          <w:rFonts w:cs="Arial"/>
        </w:rPr>
      </w:pPr>
    </w:p>
    <w:p w14:paraId="015D8AFC" w14:textId="147C15E1" w:rsidR="006A0FF7" w:rsidRDefault="006A0FF7" w:rsidP="006A0FF7">
      <w:pPr>
        <w:spacing w:after="0"/>
        <w:jc w:val="both"/>
        <w:rPr>
          <w:rFonts w:cs="Arial"/>
        </w:rPr>
      </w:pPr>
      <w:r>
        <w:rPr>
          <w:rFonts w:cs="Arial"/>
        </w:rPr>
        <w:t xml:space="preserve">PHARMAC has </w:t>
      </w:r>
      <w:r w:rsidR="00233685">
        <w:rPr>
          <w:rFonts w:cs="Arial"/>
        </w:rPr>
        <w:t xml:space="preserve">already </w:t>
      </w:r>
      <w:r>
        <w:rPr>
          <w:rFonts w:cs="Arial"/>
        </w:rPr>
        <w:t>undertaken significant national contracting activity for interventional cardiology devices with the implementation of 12 contracts that cover approximately 90% of national spend. This activity has delivered</w:t>
      </w:r>
      <w:r w:rsidR="00943D0B">
        <w:rPr>
          <w:rFonts w:cs="Arial"/>
        </w:rPr>
        <w:t xml:space="preserve"> annual</w:t>
      </w:r>
      <w:r>
        <w:rPr>
          <w:rFonts w:cs="Arial"/>
        </w:rPr>
        <w:t xml:space="preserve"> savings of $2.6 m</w:t>
      </w:r>
      <w:r w:rsidR="00465D10">
        <w:rPr>
          <w:rFonts w:cs="Arial"/>
        </w:rPr>
        <w:t>illion</w:t>
      </w:r>
      <w:r>
        <w:rPr>
          <w:rFonts w:cs="Arial"/>
        </w:rPr>
        <w:t xml:space="preserve"> to DHBs, and there is an opportunity to expand PHARMAC</w:t>
      </w:r>
      <w:r w:rsidR="00465D10">
        <w:rPr>
          <w:rFonts w:cs="Arial"/>
        </w:rPr>
        <w:t>’</w:t>
      </w:r>
      <w:r>
        <w:rPr>
          <w:rFonts w:cs="Arial"/>
        </w:rPr>
        <w:t xml:space="preserve">s activity into </w:t>
      </w:r>
      <w:r w:rsidR="00D311C2">
        <w:rPr>
          <w:rFonts w:cs="Arial"/>
        </w:rPr>
        <w:t xml:space="preserve">the </w:t>
      </w:r>
      <w:r>
        <w:rPr>
          <w:rFonts w:cs="Arial"/>
        </w:rPr>
        <w:t>other interventional specialities.</w:t>
      </w:r>
    </w:p>
    <w:p w14:paraId="4E99AD31" w14:textId="77777777" w:rsidR="00CD2C12" w:rsidRDefault="00CD2C12" w:rsidP="00CD2C12">
      <w:pPr>
        <w:spacing w:after="0"/>
        <w:rPr>
          <w:rFonts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2C12" w:rsidRPr="00D74050" w14:paraId="0FC4156A" w14:textId="77777777" w:rsidTr="00C8587F">
        <w:tc>
          <w:tcPr>
            <w:tcW w:w="9242" w:type="dxa"/>
          </w:tcPr>
          <w:p w14:paraId="78960BB0" w14:textId="77777777" w:rsidR="00CD2C12" w:rsidRPr="00D74050" w:rsidRDefault="00CD2C12" w:rsidP="00C8587F">
            <w:pPr>
              <w:rPr>
                <w:rFonts w:cs="Arial"/>
              </w:rPr>
            </w:pPr>
          </w:p>
          <w:p w14:paraId="1B085F32" w14:textId="552654DB" w:rsidR="00E43957" w:rsidRPr="00E43957" w:rsidRDefault="00E43957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E43957">
              <w:rPr>
                <w:rFonts w:cs="Arial"/>
                <w:sz w:val="21"/>
                <w:szCs w:val="21"/>
              </w:rPr>
              <w:t xml:space="preserve">See questions </w:t>
            </w:r>
            <w:r w:rsidR="006401AD">
              <w:rPr>
                <w:rFonts w:cs="Arial"/>
                <w:sz w:val="21"/>
                <w:szCs w:val="21"/>
              </w:rPr>
              <w:t>4</w:t>
            </w:r>
            <w:r w:rsidRPr="00E43957">
              <w:rPr>
                <w:rFonts w:cs="Arial"/>
                <w:sz w:val="21"/>
                <w:szCs w:val="21"/>
              </w:rPr>
              <w:t>-</w:t>
            </w:r>
            <w:r w:rsidR="00943D0B">
              <w:rPr>
                <w:rFonts w:cs="Arial"/>
                <w:sz w:val="21"/>
                <w:szCs w:val="21"/>
              </w:rPr>
              <w:t>8</w:t>
            </w:r>
            <w:r w:rsidR="00F95F51">
              <w:rPr>
                <w:rFonts w:cs="Arial"/>
                <w:sz w:val="21"/>
                <w:szCs w:val="21"/>
              </w:rPr>
              <w:t xml:space="preserve"> above</w:t>
            </w:r>
            <w:r w:rsidRPr="00E43957">
              <w:rPr>
                <w:rFonts w:cs="Arial"/>
                <w:sz w:val="21"/>
                <w:szCs w:val="21"/>
              </w:rPr>
              <w:t>, plus</w:t>
            </w:r>
          </w:p>
          <w:p w14:paraId="1B976B9E" w14:textId="77777777" w:rsidR="00E43957" w:rsidRDefault="00E43957" w:rsidP="00E43957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2F4B4571" w14:textId="00428860" w:rsidR="00CD2C12" w:rsidRPr="00D74050" w:rsidRDefault="00CD2C12" w:rsidP="000B62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 w:rsidRPr="00D74050">
              <w:rPr>
                <w:rFonts w:cs="Arial"/>
                <w:sz w:val="21"/>
                <w:szCs w:val="21"/>
              </w:rPr>
              <w:t>Is the term ‘interventional technologies’ suitable, to cover all interventional specialities?</w:t>
            </w:r>
            <w:r w:rsidR="004C5567">
              <w:rPr>
                <w:rFonts w:cs="Arial"/>
                <w:sz w:val="21"/>
                <w:szCs w:val="21"/>
              </w:rPr>
              <w:t xml:space="preserve"> Please explain any concerns with this term.</w:t>
            </w:r>
          </w:p>
          <w:p w14:paraId="75B3C61B" w14:textId="77777777" w:rsidR="00CD2C12" w:rsidRDefault="00CD2C12" w:rsidP="00C8587F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0CC3F3A5" w14:textId="49843381" w:rsidR="00CD2C12" w:rsidRPr="00D74050" w:rsidRDefault="00CD2C12" w:rsidP="000B62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 w:rsidRPr="00D74050">
              <w:rPr>
                <w:rFonts w:cs="Arial"/>
                <w:sz w:val="21"/>
                <w:szCs w:val="21"/>
              </w:rPr>
              <w:t>Are there any other interventional specialities not mentioned here that should be included in the scope of interventional technologies</w:t>
            </w:r>
            <w:r w:rsidR="00731E89">
              <w:rPr>
                <w:rFonts w:cs="Arial"/>
                <w:sz w:val="21"/>
                <w:szCs w:val="21"/>
              </w:rPr>
              <w:t>?</w:t>
            </w:r>
            <w:r w:rsidR="006C7FE2">
              <w:rPr>
                <w:rFonts w:cs="Arial"/>
                <w:sz w:val="21"/>
                <w:szCs w:val="21"/>
              </w:rPr>
              <w:t xml:space="preserve"> </w:t>
            </w:r>
            <w:r w:rsidR="00731E89">
              <w:rPr>
                <w:rFonts w:cs="Arial"/>
                <w:sz w:val="21"/>
                <w:szCs w:val="21"/>
              </w:rPr>
              <w:t>Please provide details,</w:t>
            </w:r>
          </w:p>
          <w:p w14:paraId="5466C1C1" w14:textId="77777777" w:rsidR="00CD2C12" w:rsidRDefault="00CD2C12" w:rsidP="00C8587F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0523E787" w14:textId="075F58ED" w:rsidR="00CD2C12" w:rsidRDefault="00CD2C12" w:rsidP="000B62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 w:rsidRPr="00D74050">
              <w:rPr>
                <w:rFonts w:cs="Arial"/>
                <w:sz w:val="21"/>
                <w:szCs w:val="21"/>
              </w:rPr>
              <w:t>Are there any of these speciality areas that should be managed separately by PHARMAC?</w:t>
            </w:r>
            <w:r w:rsidR="00731E89">
              <w:rPr>
                <w:rFonts w:cs="Arial"/>
                <w:sz w:val="21"/>
                <w:szCs w:val="21"/>
              </w:rPr>
              <w:t xml:space="preserve"> Please provide reasons why.</w:t>
            </w:r>
          </w:p>
          <w:p w14:paraId="4D75D46C" w14:textId="77777777" w:rsidR="00CD2C12" w:rsidRPr="00D74050" w:rsidRDefault="00CD2C12" w:rsidP="00C8587F">
            <w:pPr>
              <w:pStyle w:val="ListParagraph"/>
              <w:rPr>
                <w:rFonts w:cs="Arial"/>
                <w:sz w:val="21"/>
                <w:szCs w:val="21"/>
              </w:rPr>
            </w:pPr>
          </w:p>
          <w:p w14:paraId="3C631DC8" w14:textId="42086952" w:rsidR="00CD2C12" w:rsidRPr="00D74050" w:rsidRDefault="00CD2C12" w:rsidP="000B62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 w:rsidRPr="00D74050">
              <w:rPr>
                <w:rFonts w:cs="Arial"/>
                <w:sz w:val="21"/>
                <w:szCs w:val="21"/>
              </w:rPr>
              <w:t>Are there any speciality areas that PHARMAC should not undertake activity in</w:t>
            </w:r>
            <w:r w:rsidR="001D1C2E">
              <w:rPr>
                <w:rFonts w:cs="Arial"/>
                <w:sz w:val="21"/>
                <w:szCs w:val="21"/>
              </w:rPr>
              <w:t xml:space="preserve"> (please indicate reasons why)?</w:t>
            </w:r>
          </w:p>
          <w:p w14:paraId="417A66BC" w14:textId="77777777" w:rsidR="00CD2C12" w:rsidRPr="00D74050" w:rsidRDefault="00CD2C12" w:rsidP="00C8587F">
            <w:pPr>
              <w:rPr>
                <w:rFonts w:cs="Arial"/>
              </w:rPr>
            </w:pPr>
          </w:p>
        </w:tc>
      </w:tr>
    </w:tbl>
    <w:p w14:paraId="1E28E7E2" w14:textId="77777777" w:rsidR="004741AA" w:rsidRDefault="004741AA" w:rsidP="0006130B">
      <w:pPr>
        <w:spacing w:after="0"/>
        <w:jc w:val="both"/>
        <w:rPr>
          <w:rFonts w:cs="Arial"/>
          <w:b/>
          <w:i/>
        </w:rPr>
      </w:pPr>
    </w:p>
    <w:p w14:paraId="3D9B9E98" w14:textId="77777777" w:rsidR="00075D13" w:rsidRPr="00B17597" w:rsidRDefault="00075D13" w:rsidP="0006130B">
      <w:pPr>
        <w:spacing w:after="0"/>
        <w:jc w:val="both"/>
        <w:rPr>
          <w:rFonts w:cs="Arial"/>
          <w:b/>
          <w:i/>
        </w:rPr>
      </w:pPr>
    </w:p>
    <w:p w14:paraId="459C3551" w14:textId="77777777" w:rsidR="00660B5D" w:rsidRDefault="00660B5D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31D1645" w14:textId="01EEEA39" w:rsidR="00261FC8" w:rsidRPr="00EC5EFC" w:rsidRDefault="00261FC8" w:rsidP="00261FC8">
      <w:pPr>
        <w:spacing w:after="0"/>
        <w:jc w:val="both"/>
        <w:rPr>
          <w:rFonts w:cs="Arial"/>
          <w:b/>
        </w:rPr>
      </w:pPr>
      <w:r w:rsidRPr="00EC5EFC">
        <w:rPr>
          <w:rFonts w:cs="Arial"/>
          <w:b/>
        </w:rPr>
        <w:lastRenderedPageBreak/>
        <w:t>Needles and Syringes</w:t>
      </w:r>
    </w:p>
    <w:p w14:paraId="5369C972" w14:textId="098166B1" w:rsidR="007C7D72" w:rsidRPr="004741AA" w:rsidRDefault="007C7D72" w:rsidP="004741AA">
      <w:pPr>
        <w:spacing w:after="0"/>
        <w:jc w:val="both"/>
        <w:rPr>
          <w:rFonts w:cs="Arial"/>
        </w:rPr>
      </w:pPr>
      <w:r w:rsidRPr="004741AA">
        <w:rPr>
          <w:rFonts w:cs="Arial"/>
        </w:rPr>
        <w:t>Hospitals use a wide range of needles and syringes acr</w:t>
      </w:r>
      <w:r w:rsidR="00145F1A" w:rsidRPr="004741AA">
        <w:rPr>
          <w:rFonts w:cs="Arial"/>
        </w:rPr>
        <w:t xml:space="preserve">oss most areas of the hospital. </w:t>
      </w:r>
      <w:r w:rsidRPr="004741AA">
        <w:rPr>
          <w:rFonts w:cs="Arial"/>
        </w:rPr>
        <w:t>The</w:t>
      </w:r>
      <w:r w:rsidR="006401AD">
        <w:rPr>
          <w:rFonts w:cs="Arial"/>
        </w:rPr>
        <w:t>re is one</w:t>
      </w:r>
      <w:r w:rsidRPr="004741AA">
        <w:rPr>
          <w:rFonts w:cs="Arial"/>
        </w:rPr>
        <w:t xml:space="preserve"> current </w:t>
      </w:r>
      <w:r w:rsidR="006401AD">
        <w:rPr>
          <w:rFonts w:cs="Arial"/>
        </w:rPr>
        <w:t xml:space="preserve">national </w:t>
      </w:r>
      <w:r w:rsidRPr="004741AA">
        <w:rPr>
          <w:rFonts w:cs="Arial"/>
        </w:rPr>
        <w:t>contract</w:t>
      </w:r>
      <w:r w:rsidR="006401AD">
        <w:rPr>
          <w:rFonts w:cs="Arial"/>
        </w:rPr>
        <w:t>,</w:t>
      </w:r>
      <w:r w:rsidRPr="004741AA">
        <w:rPr>
          <w:rFonts w:cs="Arial"/>
        </w:rPr>
        <w:t xml:space="preserve"> </w:t>
      </w:r>
      <w:r w:rsidR="006401AD">
        <w:rPr>
          <w:rFonts w:cs="Arial"/>
        </w:rPr>
        <w:t>which was</w:t>
      </w:r>
      <w:r w:rsidRPr="004741AA">
        <w:rPr>
          <w:rFonts w:cs="Arial"/>
        </w:rPr>
        <w:t xml:space="preserve"> established by </w:t>
      </w:r>
      <w:r w:rsidR="001D1C2E" w:rsidRPr="004741AA">
        <w:rPr>
          <w:rFonts w:cs="Arial"/>
        </w:rPr>
        <w:t>Health Benefits Limited (</w:t>
      </w:r>
      <w:r w:rsidRPr="004741AA">
        <w:rPr>
          <w:rFonts w:cs="Arial"/>
        </w:rPr>
        <w:t>HBL</w:t>
      </w:r>
      <w:r w:rsidR="001D1C2E" w:rsidRPr="004741AA">
        <w:rPr>
          <w:rFonts w:cs="Arial"/>
        </w:rPr>
        <w:t>)</w:t>
      </w:r>
      <w:r w:rsidRPr="004741AA">
        <w:rPr>
          <w:rFonts w:cs="Arial"/>
        </w:rPr>
        <w:t xml:space="preserve"> and covers a wide rang</w:t>
      </w:r>
      <w:r w:rsidR="00145F1A" w:rsidRPr="004741AA">
        <w:rPr>
          <w:rFonts w:cs="Arial"/>
        </w:rPr>
        <w:t>e of products. The scope of this category needs careful consideration</w:t>
      </w:r>
      <w:r w:rsidR="00AC2AE0" w:rsidRPr="004741AA">
        <w:rPr>
          <w:rFonts w:cs="Arial"/>
        </w:rPr>
        <w:t xml:space="preserve"> as some products may fit within a speciality category, e.g. Enteral </w:t>
      </w:r>
      <w:r w:rsidR="00F95F51" w:rsidRPr="004741AA">
        <w:rPr>
          <w:rFonts w:cs="Arial"/>
        </w:rPr>
        <w:t>syringes</w:t>
      </w:r>
      <w:r w:rsidR="00AC2AE0" w:rsidRPr="004741AA">
        <w:rPr>
          <w:rFonts w:cs="Arial"/>
        </w:rPr>
        <w:t xml:space="preserve"> may sit with Enteral Feeding Devices.</w:t>
      </w:r>
    </w:p>
    <w:p w14:paraId="1C6204BD" w14:textId="77777777" w:rsidR="007C7D72" w:rsidRPr="004741AA" w:rsidRDefault="007C7D72" w:rsidP="007C7D72">
      <w:pPr>
        <w:spacing w:after="0"/>
        <w:jc w:val="both"/>
        <w:rPr>
          <w:rFonts w:cs="Arial"/>
        </w:rPr>
      </w:pPr>
    </w:p>
    <w:p w14:paraId="0362394C" w14:textId="77777777" w:rsidR="00943D0B" w:rsidRDefault="007C7D72" w:rsidP="007C7D72">
      <w:pPr>
        <w:spacing w:after="0"/>
        <w:jc w:val="both"/>
        <w:rPr>
          <w:rFonts w:cs="Arial"/>
        </w:rPr>
      </w:pPr>
      <w:r w:rsidRPr="004741AA">
        <w:rPr>
          <w:rFonts w:cs="Arial"/>
        </w:rPr>
        <w:t>With expenditure of over $15 million</w:t>
      </w:r>
      <w:r w:rsidR="006401AD">
        <w:rPr>
          <w:rFonts w:cs="Arial"/>
        </w:rPr>
        <w:t>,</w:t>
      </w:r>
      <w:r w:rsidRPr="004741AA">
        <w:rPr>
          <w:rFonts w:cs="Arial"/>
        </w:rPr>
        <w:t xml:space="preserve"> a key objective for PHARMAC for this category would be to ensure that effective competition exists.  </w:t>
      </w:r>
    </w:p>
    <w:p w14:paraId="775C96D5" w14:textId="6A3CBDEC" w:rsidR="007C7D72" w:rsidRDefault="007C7D72" w:rsidP="007C7D72">
      <w:pPr>
        <w:spacing w:after="0"/>
        <w:jc w:val="both"/>
        <w:rPr>
          <w:rFonts w:cs="Arial"/>
        </w:rPr>
      </w:pPr>
      <w:r w:rsidRPr="004741AA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5F1A" w14:paraId="1F255B59" w14:textId="77777777" w:rsidTr="00145F1A">
        <w:tc>
          <w:tcPr>
            <w:tcW w:w="9242" w:type="dxa"/>
          </w:tcPr>
          <w:p w14:paraId="32353718" w14:textId="77777777" w:rsidR="00075D13" w:rsidRDefault="004741AA" w:rsidP="00075D13">
            <w:pPr>
              <w:pStyle w:val="ListParagraph"/>
              <w:autoSpaceDE w:val="0"/>
              <w:autoSpaceDN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</w:r>
          </w:p>
          <w:p w14:paraId="071B0255" w14:textId="50EA0ACC" w:rsidR="00075D13" w:rsidRDefault="006401AD" w:rsidP="00075D13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See questions 4</w:t>
            </w:r>
            <w:r w:rsidR="00943D0B">
              <w:rPr>
                <w:rFonts w:cs="Arial"/>
                <w:sz w:val="21"/>
                <w:szCs w:val="21"/>
              </w:rPr>
              <w:t>-8</w:t>
            </w:r>
            <w:r w:rsidR="00075D13">
              <w:rPr>
                <w:rFonts w:cs="Arial"/>
                <w:sz w:val="21"/>
                <w:szCs w:val="21"/>
              </w:rPr>
              <w:t xml:space="preserve"> above</w:t>
            </w:r>
            <w:r w:rsidR="00075D13" w:rsidRPr="00E43957">
              <w:rPr>
                <w:rFonts w:cs="Arial"/>
                <w:sz w:val="21"/>
                <w:szCs w:val="21"/>
              </w:rPr>
              <w:t>, plus</w:t>
            </w:r>
          </w:p>
          <w:p w14:paraId="3D8FFA0C" w14:textId="422319CD" w:rsidR="00E43957" w:rsidRPr="00E43957" w:rsidRDefault="00E43957" w:rsidP="00A20D50">
            <w:pPr>
              <w:tabs>
                <w:tab w:val="left" w:pos="1680"/>
              </w:tabs>
              <w:jc w:val="both"/>
              <w:rPr>
                <w:rFonts w:cs="Arial"/>
              </w:rPr>
            </w:pPr>
          </w:p>
          <w:p w14:paraId="5F88BAF0" w14:textId="2ACFBCD4" w:rsidR="00145F1A" w:rsidRDefault="00145F1A" w:rsidP="000B62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What </w:t>
            </w:r>
            <w:r w:rsidR="006401AD">
              <w:rPr>
                <w:rFonts w:cs="Arial"/>
                <w:sz w:val="21"/>
                <w:szCs w:val="21"/>
              </w:rPr>
              <w:t xml:space="preserve">(if any) </w:t>
            </w:r>
            <w:r>
              <w:rPr>
                <w:rFonts w:cs="Arial"/>
                <w:sz w:val="21"/>
                <w:szCs w:val="21"/>
              </w:rPr>
              <w:t>sub-divisions of needles</w:t>
            </w:r>
            <w:r w:rsidR="00F95F51">
              <w:rPr>
                <w:rFonts w:cs="Arial"/>
                <w:sz w:val="21"/>
                <w:szCs w:val="21"/>
              </w:rPr>
              <w:t xml:space="preserve"> and syringes</w:t>
            </w:r>
            <w:r>
              <w:rPr>
                <w:rFonts w:cs="Arial"/>
                <w:sz w:val="21"/>
                <w:szCs w:val="21"/>
              </w:rPr>
              <w:t xml:space="preserve"> does PHARMAC need to consider as in-scope</w:t>
            </w:r>
            <w:r w:rsidR="007A5624">
              <w:rPr>
                <w:rFonts w:cs="Arial"/>
                <w:sz w:val="21"/>
                <w:szCs w:val="21"/>
              </w:rPr>
              <w:t>/out of scope</w:t>
            </w:r>
            <w:r>
              <w:rPr>
                <w:rFonts w:cs="Arial"/>
                <w:sz w:val="21"/>
                <w:szCs w:val="21"/>
              </w:rPr>
              <w:t xml:space="preserve"> for this category</w:t>
            </w:r>
            <w:r w:rsidR="00731E89">
              <w:rPr>
                <w:rFonts w:cs="Arial"/>
                <w:sz w:val="21"/>
                <w:szCs w:val="21"/>
              </w:rPr>
              <w:t xml:space="preserve"> and why</w:t>
            </w:r>
            <w:r>
              <w:rPr>
                <w:rFonts w:cs="Arial"/>
                <w:sz w:val="21"/>
                <w:szCs w:val="21"/>
              </w:rPr>
              <w:t>?</w:t>
            </w:r>
            <w:r w:rsidR="007A5624">
              <w:rPr>
                <w:rFonts w:cs="Arial"/>
                <w:sz w:val="21"/>
                <w:szCs w:val="21"/>
              </w:rPr>
              <w:t xml:space="preserve"> </w:t>
            </w:r>
            <w:r w:rsidR="00F75A16">
              <w:rPr>
                <w:rFonts w:cs="Arial"/>
                <w:sz w:val="21"/>
                <w:szCs w:val="21"/>
              </w:rPr>
              <w:t>(</w:t>
            </w:r>
            <w:r w:rsidR="00E10601">
              <w:rPr>
                <w:rFonts w:cs="Arial"/>
                <w:sz w:val="21"/>
                <w:szCs w:val="21"/>
              </w:rPr>
              <w:t>E.g</w:t>
            </w:r>
            <w:r w:rsidR="00F75A16">
              <w:rPr>
                <w:rFonts w:cs="Arial"/>
                <w:sz w:val="21"/>
                <w:szCs w:val="21"/>
              </w:rPr>
              <w:t xml:space="preserve">. should the scope include epidural needles, amniocentesis needles </w:t>
            </w:r>
            <w:r w:rsidR="00E10601">
              <w:rPr>
                <w:rFonts w:cs="Arial"/>
                <w:sz w:val="21"/>
                <w:szCs w:val="21"/>
              </w:rPr>
              <w:t>etc.</w:t>
            </w:r>
            <w:r w:rsidR="00F75A16">
              <w:rPr>
                <w:rFonts w:cs="Arial"/>
                <w:sz w:val="21"/>
                <w:szCs w:val="21"/>
              </w:rPr>
              <w:t>?)</w:t>
            </w:r>
          </w:p>
          <w:p w14:paraId="14E541D1" w14:textId="77777777" w:rsidR="00B23483" w:rsidRPr="00B23483" w:rsidRDefault="00B23483" w:rsidP="00D078D7">
            <w:pPr>
              <w:ind w:left="360"/>
              <w:rPr>
                <w:rFonts w:cs="Arial"/>
              </w:rPr>
            </w:pPr>
          </w:p>
          <w:p w14:paraId="7BE29A48" w14:textId="22396385" w:rsidR="007A5624" w:rsidRDefault="007A5624" w:rsidP="000B62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Should this category include </w:t>
            </w:r>
            <w:r w:rsidR="00B56E44">
              <w:rPr>
                <w:rFonts w:cs="Arial"/>
                <w:sz w:val="21"/>
                <w:szCs w:val="21"/>
              </w:rPr>
              <w:t xml:space="preserve">devices </w:t>
            </w:r>
            <w:r>
              <w:rPr>
                <w:rFonts w:cs="Arial"/>
                <w:sz w:val="21"/>
                <w:szCs w:val="21"/>
              </w:rPr>
              <w:t>such as cannulas, syringe drivers and vacutainers?</w:t>
            </w:r>
            <w:r w:rsidR="004C5567">
              <w:rPr>
                <w:rFonts w:cs="Arial"/>
                <w:sz w:val="21"/>
                <w:szCs w:val="21"/>
              </w:rPr>
              <w:t xml:space="preserve"> Please provide reasons for your answer.</w:t>
            </w:r>
          </w:p>
          <w:p w14:paraId="5B6DD230" w14:textId="77777777" w:rsidR="00145F1A" w:rsidRDefault="00145F1A" w:rsidP="002105AB">
            <w:pPr>
              <w:tabs>
                <w:tab w:val="left" w:pos="1680"/>
              </w:tabs>
              <w:jc w:val="both"/>
              <w:rPr>
                <w:rFonts w:cs="Arial"/>
                <w:b/>
              </w:rPr>
            </w:pPr>
          </w:p>
        </w:tc>
      </w:tr>
    </w:tbl>
    <w:p w14:paraId="2D662482" w14:textId="77777777" w:rsidR="004741AA" w:rsidRDefault="004741AA" w:rsidP="0006130B">
      <w:pPr>
        <w:spacing w:after="0"/>
        <w:jc w:val="both"/>
        <w:rPr>
          <w:rFonts w:cs="Arial"/>
          <w:b/>
        </w:rPr>
      </w:pPr>
    </w:p>
    <w:p w14:paraId="2F57ED55" w14:textId="77777777" w:rsidR="00075D13" w:rsidRDefault="00075D13" w:rsidP="0006130B">
      <w:pPr>
        <w:spacing w:after="0"/>
        <w:jc w:val="both"/>
        <w:rPr>
          <w:rFonts w:cs="Arial"/>
          <w:b/>
        </w:rPr>
      </w:pPr>
    </w:p>
    <w:p w14:paraId="4FB2A24E" w14:textId="0A8B2C29" w:rsidR="0006130B" w:rsidRPr="0006130B" w:rsidRDefault="0006130B" w:rsidP="0006130B">
      <w:pPr>
        <w:spacing w:after="0"/>
        <w:jc w:val="both"/>
        <w:rPr>
          <w:rFonts w:cs="Arial"/>
          <w:b/>
        </w:rPr>
      </w:pPr>
      <w:r w:rsidRPr="0006130B">
        <w:rPr>
          <w:rFonts w:cs="Arial"/>
          <w:b/>
        </w:rPr>
        <w:t>Negative Pressure Wound Therapy</w:t>
      </w:r>
      <w:r w:rsidR="00BC58BE">
        <w:rPr>
          <w:rFonts w:cs="Arial"/>
          <w:b/>
        </w:rPr>
        <w:t xml:space="preserve"> (NPWT)</w:t>
      </w:r>
    </w:p>
    <w:p w14:paraId="25BE1042" w14:textId="77777777" w:rsidR="00433220" w:rsidRDefault="00BC58BE" w:rsidP="004741AA">
      <w:pPr>
        <w:spacing w:after="0"/>
        <w:jc w:val="both"/>
        <w:rPr>
          <w:rFonts w:cs="Arial"/>
        </w:rPr>
      </w:pPr>
      <w:r w:rsidRPr="0001525C">
        <w:rPr>
          <w:rFonts w:cs="Arial"/>
        </w:rPr>
        <w:t xml:space="preserve">This was </w:t>
      </w:r>
      <w:r w:rsidR="00233685" w:rsidRPr="0001525C">
        <w:rPr>
          <w:rFonts w:cs="Arial"/>
        </w:rPr>
        <w:t xml:space="preserve">not included in the </w:t>
      </w:r>
      <w:r w:rsidRPr="0001525C">
        <w:rPr>
          <w:rFonts w:cs="Arial"/>
        </w:rPr>
        <w:t xml:space="preserve">scope for our initial work in the Wound Care </w:t>
      </w:r>
      <w:r w:rsidR="00760B91" w:rsidRPr="0001525C">
        <w:rPr>
          <w:rFonts w:cs="Arial"/>
        </w:rPr>
        <w:t>category</w:t>
      </w:r>
      <w:r w:rsidR="00465D10" w:rsidRPr="0001525C">
        <w:rPr>
          <w:rFonts w:cs="Arial"/>
        </w:rPr>
        <w:t>.</w:t>
      </w:r>
      <w:r w:rsidRPr="0001525C">
        <w:rPr>
          <w:rFonts w:cs="Arial"/>
        </w:rPr>
        <w:t xml:space="preserve"> </w:t>
      </w:r>
      <w:r w:rsidR="00465D10" w:rsidRPr="0001525C">
        <w:rPr>
          <w:rFonts w:cs="Arial"/>
        </w:rPr>
        <w:t>S</w:t>
      </w:r>
      <w:r w:rsidR="00CD2C12" w:rsidRPr="0001525C">
        <w:rPr>
          <w:rFonts w:cs="Arial"/>
        </w:rPr>
        <w:t>ome DHBs</w:t>
      </w:r>
      <w:r w:rsidRPr="0001525C">
        <w:rPr>
          <w:rFonts w:cs="Arial"/>
        </w:rPr>
        <w:t xml:space="preserve"> have requested that PHARMAC takes on </w:t>
      </w:r>
      <w:r w:rsidR="00941696" w:rsidRPr="0001525C">
        <w:rPr>
          <w:rFonts w:cs="Arial"/>
        </w:rPr>
        <w:t>NPWT</w:t>
      </w:r>
      <w:r w:rsidR="00433220">
        <w:rPr>
          <w:rFonts w:cs="Arial"/>
        </w:rPr>
        <w:t>.</w:t>
      </w:r>
    </w:p>
    <w:p w14:paraId="311AFB10" w14:textId="77777777" w:rsidR="00433220" w:rsidRDefault="00433220" w:rsidP="004741AA">
      <w:pPr>
        <w:spacing w:after="0"/>
        <w:jc w:val="both"/>
        <w:rPr>
          <w:rFonts w:cs="Arial"/>
        </w:rPr>
      </w:pPr>
    </w:p>
    <w:p w14:paraId="15BD5099" w14:textId="18F96BED" w:rsidR="00435993" w:rsidRPr="0001525C" w:rsidRDefault="00433220" w:rsidP="004741AA">
      <w:pPr>
        <w:spacing w:after="0"/>
        <w:jc w:val="both"/>
        <w:rPr>
          <w:rFonts w:cs="Arial"/>
        </w:rPr>
      </w:pPr>
      <w:r w:rsidRPr="00433220">
        <w:rPr>
          <w:rFonts w:cs="Arial"/>
        </w:rPr>
        <w:t xml:space="preserve">Cost is </w:t>
      </w:r>
      <w:r>
        <w:rPr>
          <w:rFonts w:cs="Arial"/>
        </w:rPr>
        <w:t xml:space="preserve">a significant factor </w:t>
      </w:r>
      <w:r w:rsidRPr="00433220">
        <w:rPr>
          <w:rFonts w:cs="Arial"/>
        </w:rPr>
        <w:t>in the use of NPWT</w:t>
      </w:r>
      <w:r>
        <w:rPr>
          <w:rFonts w:cs="Arial"/>
        </w:rPr>
        <w:t xml:space="preserve">. </w:t>
      </w:r>
      <w:r w:rsidRPr="00433220">
        <w:rPr>
          <w:rFonts w:cs="Arial"/>
        </w:rPr>
        <w:t xml:space="preserve">Various arrangements exist for the lease/loan of </w:t>
      </w:r>
      <w:r>
        <w:rPr>
          <w:rFonts w:cs="Arial"/>
        </w:rPr>
        <w:t xml:space="preserve">NPWT </w:t>
      </w:r>
      <w:r w:rsidRPr="00433220">
        <w:rPr>
          <w:rFonts w:cs="Arial"/>
        </w:rPr>
        <w:t xml:space="preserve">capital equipment </w:t>
      </w:r>
      <w:r w:rsidR="00435993">
        <w:rPr>
          <w:rFonts w:cs="Arial"/>
        </w:rPr>
        <w:t xml:space="preserve">and the purchase of </w:t>
      </w:r>
      <w:r w:rsidRPr="00433220">
        <w:rPr>
          <w:rFonts w:cs="Arial"/>
        </w:rPr>
        <w:t>associated consumables</w:t>
      </w:r>
      <w:r w:rsidR="00435993">
        <w:rPr>
          <w:rFonts w:cs="Arial"/>
        </w:rPr>
        <w:t xml:space="preserve">. </w:t>
      </w:r>
      <w:r w:rsidR="00435993" w:rsidRPr="0001525C">
        <w:rPr>
          <w:rFonts w:cs="Arial"/>
        </w:rPr>
        <w:t xml:space="preserve">DHBs </w:t>
      </w:r>
      <w:r w:rsidR="00435993">
        <w:rPr>
          <w:rFonts w:cs="Arial"/>
        </w:rPr>
        <w:t xml:space="preserve">are being </w:t>
      </w:r>
      <w:r w:rsidR="00435993" w:rsidRPr="0001525C">
        <w:rPr>
          <w:rFonts w:cs="Arial"/>
        </w:rPr>
        <w:t>approached by sup</w:t>
      </w:r>
      <w:r w:rsidR="00435993">
        <w:rPr>
          <w:rFonts w:cs="Arial"/>
        </w:rPr>
        <w:t xml:space="preserve">pliers keen to enter the market with new NPWT devices including lower cost </w:t>
      </w:r>
      <w:r w:rsidR="00435993" w:rsidRPr="0001525C">
        <w:rPr>
          <w:rFonts w:cs="Arial"/>
        </w:rPr>
        <w:t>portable and disposable options</w:t>
      </w:r>
      <w:r w:rsidR="00435993">
        <w:rPr>
          <w:rFonts w:cs="Arial"/>
        </w:rPr>
        <w:t>.</w:t>
      </w:r>
    </w:p>
    <w:p w14:paraId="235678BC" w14:textId="2EA8DDA7" w:rsidR="00433220" w:rsidRDefault="00433220" w:rsidP="004741AA">
      <w:pPr>
        <w:spacing w:after="0"/>
        <w:jc w:val="both"/>
        <w:rPr>
          <w:rFonts w:cs="Arial"/>
        </w:rPr>
      </w:pPr>
    </w:p>
    <w:p w14:paraId="75E8DDC9" w14:textId="3599F896" w:rsidR="00433220" w:rsidRDefault="00435993" w:rsidP="004741AA">
      <w:pPr>
        <w:spacing w:after="0"/>
        <w:jc w:val="both"/>
        <w:rPr>
          <w:rFonts w:cs="Arial"/>
        </w:rPr>
      </w:pPr>
      <w:r>
        <w:rPr>
          <w:rFonts w:cs="Arial"/>
        </w:rPr>
        <w:t>T</w:t>
      </w:r>
      <w:r w:rsidR="00433220" w:rsidRPr="00433220">
        <w:rPr>
          <w:rFonts w:cs="Arial"/>
        </w:rPr>
        <w:t xml:space="preserve">he development of </w:t>
      </w:r>
      <w:r>
        <w:rPr>
          <w:rFonts w:cs="Arial"/>
        </w:rPr>
        <w:t xml:space="preserve">PHARMAC </w:t>
      </w:r>
      <w:r w:rsidR="00433220" w:rsidRPr="00433220">
        <w:rPr>
          <w:rFonts w:cs="Arial"/>
        </w:rPr>
        <w:t>national contracts</w:t>
      </w:r>
      <w:r>
        <w:rPr>
          <w:rFonts w:cs="Arial"/>
        </w:rPr>
        <w:t xml:space="preserve"> </w:t>
      </w:r>
      <w:r w:rsidR="00433220" w:rsidRPr="00433220">
        <w:rPr>
          <w:rFonts w:cs="Arial"/>
        </w:rPr>
        <w:t>may be able to provide significant value</w:t>
      </w:r>
      <w:r w:rsidR="006401AD">
        <w:rPr>
          <w:rFonts w:cs="Arial"/>
        </w:rPr>
        <w:t>, and contribute to a nationally consistent approach to this technology</w:t>
      </w:r>
      <w:r>
        <w:rPr>
          <w:rFonts w:cs="Arial"/>
        </w:rPr>
        <w:t>.</w:t>
      </w:r>
    </w:p>
    <w:p w14:paraId="20CCF9FF" w14:textId="77777777" w:rsidR="001D1C2E" w:rsidRPr="00F30CF0" w:rsidRDefault="001D1C2E" w:rsidP="0006130B">
      <w:pPr>
        <w:spacing w:after="0"/>
        <w:rPr>
          <w:rFonts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1C2E" w:rsidRPr="00D74050" w14:paraId="0F643F7A" w14:textId="77777777" w:rsidTr="00A03D82">
        <w:tc>
          <w:tcPr>
            <w:tcW w:w="9242" w:type="dxa"/>
          </w:tcPr>
          <w:p w14:paraId="647BB8F2" w14:textId="77777777" w:rsidR="001D1C2E" w:rsidRPr="00F30CF0" w:rsidRDefault="001D1C2E" w:rsidP="004C5567">
            <w:pPr>
              <w:jc w:val="both"/>
              <w:rPr>
                <w:rFonts w:cs="Arial"/>
                <w:highlight w:val="yellow"/>
              </w:rPr>
            </w:pPr>
          </w:p>
          <w:p w14:paraId="42633CD0" w14:textId="36C5A95E" w:rsidR="00E43957" w:rsidRPr="00B14016" w:rsidRDefault="006401AD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See questions 4</w:t>
            </w:r>
            <w:r w:rsidR="00E43957" w:rsidRPr="00B14016">
              <w:rPr>
                <w:rFonts w:cs="Arial"/>
                <w:sz w:val="21"/>
                <w:szCs w:val="21"/>
              </w:rPr>
              <w:t>-</w:t>
            </w:r>
            <w:r w:rsidR="00943D0B">
              <w:rPr>
                <w:rFonts w:cs="Arial"/>
                <w:sz w:val="21"/>
                <w:szCs w:val="21"/>
              </w:rPr>
              <w:t>8</w:t>
            </w:r>
            <w:r w:rsidR="00F30CF0" w:rsidRPr="00B14016">
              <w:rPr>
                <w:rFonts w:cs="Arial"/>
                <w:sz w:val="21"/>
                <w:szCs w:val="21"/>
              </w:rPr>
              <w:t xml:space="preserve"> above</w:t>
            </w:r>
            <w:r w:rsidR="00E43957" w:rsidRPr="00B14016">
              <w:rPr>
                <w:rFonts w:cs="Arial"/>
                <w:sz w:val="21"/>
                <w:szCs w:val="21"/>
              </w:rPr>
              <w:t>, plus</w:t>
            </w:r>
          </w:p>
          <w:p w14:paraId="7420D645" w14:textId="77777777" w:rsidR="00E43957" w:rsidRPr="00F30CF0" w:rsidRDefault="00E43957" w:rsidP="00E43957">
            <w:pPr>
              <w:pStyle w:val="ListParagraph"/>
              <w:jc w:val="both"/>
              <w:rPr>
                <w:rFonts w:cs="Arial"/>
                <w:sz w:val="21"/>
                <w:szCs w:val="21"/>
                <w:highlight w:val="yellow"/>
              </w:rPr>
            </w:pPr>
          </w:p>
          <w:p w14:paraId="7972FCB8" w14:textId="10E961FC" w:rsidR="001D1C2E" w:rsidRPr="00B14016" w:rsidRDefault="00B14016" w:rsidP="004C55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 w:rsidRPr="00B14016">
              <w:rPr>
                <w:rFonts w:cs="Arial"/>
                <w:sz w:val="21"/>
                <w:szCs w:val="21"/>
              </w:rPr>
              <w:t>What devices should be considered in scope / out of scope for this category and why?</w:t>
            </w:r>
          </w:p>
          <w:p w14:paraId="5239D319" w14:textId="77777777" w:rsidR="001D1C2E" w:rsidRPr="001D1C2E" w:rsidRDefault="001D1C2E" w:rsidP="004C5567">
            <w:pPr>
              <w:jc w:val="both"/>
              <w:rPr>
                <w:rFonts w:cs="Arial"/>
              </w:rPr>
            </w:pPr>
          </w:p>
        </w:tc>
      </w:tr>
    </w:tbl>
    <w:p w14:paraId="42936BC3" w14:textId="77777777" w:rsidR="004741AA" w:rsidRDefault="004741AA" w:rsidP="00BC58BE">
      <w:pPr>
        <w:spacing w:after="0"/>
        <w:ind w:left="360"/>
        <w:jc w:val="both"/>
        <w:rPr>
          <w:rFonts w:cs="Arial"/>
          <w:i/>
        </w:rPr>
      </w:pPr>
    </w:p>
    <w:p w14:paraId="5B3894F8" w14:textId="77777777" w:rsidR="00075D13" w:rsidRPr="00B17597" w:rsidRDefault="00075D13" w:rsidP="00BC58BE">
      <w:pPr>
        <w:spacing w:after="0"/>
        <w:ind w:left="360"/>
        <w:jc w:val="both"/>
        <w:rPr>
          <w:rFonts w:cs="Arial"/>
          <w:i/>
        </w:rPr>
      </w:pPr>
    </w:p>
    <w:p w14:paraId="635FCE7F" w14:textId="1D7F4EBD" w:rsidR="0006130B" w:rsidRPr="00CB38A3" w:rsidRDefault="00603847" w:rsidP="0006130B">
      <w:pPr>
        <w:spacing w:after="0"/>
        <w:jc w:val="both"/>
        <w:rPr>
          <w:rFonts w:cs="Arial"/>
          <w:b/>
        </w:rPr>
      </w:pPr>
      <w:r w:rsidRPr="00CB38A3">
        <w:rPr>
          <w:rFonts w:cs="Arial"/>
          <w:b/>
        </w:rPr>
        <w:t xml:space="preserve">Electrosurgical (Energy) and </w:t>
      </w:r>
      <w:r w:rsidR="0006130B" w:rsidRPr="00CB38A3">
        <w:rPr>
          <w:rFonts w:cs="Arial"/>
          <w:b/>
        </w:rPr>
        <w:t xml:space="preserve">Endomechanical </w:t>
      </w:r>
      <w:r w:rsidR="009035AF" w:rsidRPr="00CB38A3">
        <w:rPr>
          <w:rFonts w:cs="Arial"/>
          <w:b/>
        </w:rPr>
        <w:t>devices</w:t>
      </w:r>
      <w:r w:rsidR="00CD2C12" w:rsidRPr="00CB38A3">
        <w:rPr>
          <w:rFonts w:cs="Arial"/>
          <w:b/>
        </w:rPr>
        <w:t xml:space="preserve"> </w:t>
      </w:r>
    </w:p>
    <w:p w14:paraId="45A5B331" w14:textId="697584B8" w:rsidR="00361433" w:rsidRPr="00CB38A3" w:rsidRDefault="00361433" w:rsidP="00361433">
      <w:pPr>
        <w:tabs>
          <w:tab w:val="left" w:pos="1365"/>
        </w:tabs>
        <w:jc w:val="both"/>
        <w:rPr>
          <w:rFonts w:cs="Arial"/>
        </w:rPr>
      </w:pPr>
      <w:r w:rsidRPr="00CB38A3">
        <w:rPr>
          <w:rFonts w:cs="Arial"/>
        </w:rPr>
        <w:t xml:space="preserve">PHARMAC has listed some disposable endomechanical devices used in laparoscopic surgery, and has procurement activity with other surgical devices.  Contracting of </w:t>
      </w:r>
      <w:r w:rsidR="00CB38A3">
        <w:rPr>
          <w:rFonts w:cs="Arial"/>
        </w:rPr>
        <w:t>e</w:t>
      </w:r>
      <w:r w:rsidR="00FA2B3B" w:rsidRPr="00CB38A3">
        <w:rPr>
          <w:rFonts w:cs="Arial"/>
        </w:rPr>
        <w:t xml:space="preserve">ndomechanical and </w:t>
      </w:r>
      <w:r w:rsidR="00CB38A3">
        <w:rPr>
          <w:rFonts w:cs="Arial"/>
        </w:rPr>
        <w:t>e</w:t>
      </w:r>
      <w:r w:rsidRPr="00CB38A3">
        <w:rPr>
          <w:rFonts w:cs="Arial"/>
        </w:rPr>
        <w:t>lectrosurgical categories would be a natural extension of PHARMACs activity in surgical devices.</w:t>
      </w:r>
    </w:p>
    <w:p w14:paraId="7BE47F81" w14:textId="1D8CBCCB" w:rsidR="00CB38A3" w:rsidRPr="00CB38A3" w:rsidRDefault="00CB38A3" w:rsidP="00CB38A3">
      <w:pPr>
        <w:spacing w:after="0"/>
        <w:jc w:val="both"/>
        <w:rPr>
          <w:rFonts w:cs="Arial"/>
        </w:rPr>
      </w:pPr>
      <w:r w:rsidRPr="00CB38A3">
        <w:rPr>
          <w:rFonts w:cs="Arial"/>
        </w:rPr>
        <w:t>In the past</w:t>
      </w:r>
      <w:r>
        <w:rPr>
          <w:rFonts w:cs="Arial"/>
        </w:rPr>
        <w:t>,</w:t>
      </w:r>
      <w:r w:rsidRPr="00CB38A3">
        <w:rPr>
          <w:rFonts w:cs="Arial"/>
        </w:rPr>
        <w:t xml:space="preserve"> </w:t>
      </w:r>
      <w:r w:rsidR="004D3F4C" w:rsidRPr="00CB38A3">
        <w:rPr>
          <w:rFonts w:cs="Arial"/>
        </w:rPr>
        <w:t>healthAlliance</w:t>
      </w:r>
      <w:r w:rsidR="00FA2B3B" w:rsidRPr="00CB38A3">
        <w:rPr>
          <w:rFonts w:cs="Arial"/>
        </w:rPr>
        <w:t xml:space="preserve"> and HBL</w:t>
      </w:r>
      <w:r w:rsidR="004D3F4C" w:rsidRPr="00CB38A3">
        <w:rPr>
          <w:rFonts w:cs="Arial"/>
        </w:rPr>
        <w:t xml:space="preserve"> ha</w:t>
      </w:r>
      <w:r w:rsidR="00FA2B3B" w:rsidRPr="00CB38A3">
        <w:rPr>
          <w:rFonts w:cs="Arial"/>
        </w:rPr>
        <w:t>ve</w:t>
      </w:r>
      <w:r w:rsidR="004D3F4C" w:rsidRPr="00CB38A3">
        <w:rPr>
          <w:rFonts w:cs="Arial"/>
        </w:rPr>
        <w:t xml:space="preserve"> undertaken procurement activity for </w:t>
      </w:r>
      <w:r w:rsidR="00F6286F" w:rsidRPr="00CB38A3">
        <w:rPr>
          <w:rFonts w:cs="Arial"/>
        </w:rPr>
        <w:t xml:space="preserve">some </w:t>
      </w:r>
      <w:r>
        <w:rPr>
          <w:rFonts w:cs="Arial"/>
        </w:rPr>
        <w:t>e</w:t>
      </w:r>
      <w:r w:rsidRPr="00CB38A3">
        <w:rPr>
          <w:rFonts w:cs="Arial"/>
        </w:rPr>
        <w:t xml:space="preserve">lectrosurgical and </w:t>
      </w:r>
      <w:r>
        <w:rPr>
          <w:rFonts w:cs="Arial"/>
        </w:rPr>
        <w:t>e</w:t>
      </w:r>
      <w:r w:rsidRPr="00CB38A3">
        <w:rPr>
          <w:rFonts w:cs="Arial"/>
        </w:rPr>
        <w:t>ndomechanical devices</w:t>
      </w:r>
      <w:r w:rsidRPr="00CB38A3">
        <w:rPr>
          <w:rFonts w:cs="Arial"/>
          <w:b/>
        </w:rPr>
        <w:t xml:space="preserve"> </w:t>
      </w:r>
      <w:r w:rsidR="004D3F4C" w:rsidRPr="00CB38A3">
        <w:rPr>
          <w:rFonts w:cs="Arial"/>
        </w:rPr>
        <w:t>(</w:t>
      </w:r>
      <w:r w:rsidR="00275C6A" w:rsidRPr="00CB38A3">
        <w:rPr>
          <w:rFonts w:cs="Arial"/>
        </w:rPr>
        <w:t>e.g.</w:t>
      </w:r>
      <w:r w:rsidR="004D3F4C" w:rsidRPr="00CB38A3">
        <w:rPr>
          <w:rFonts w:cs="Arial"/>
        </w:rPr>
        <w:t xml:space="preserve"> </w:t>
      </w:r>
      <w:r>
        <w:rPr>
          <w:rFonts w:cs="Arial"/>
        </w:rPr>
        <w:t>s</w:t>
      </w:r>
      <w:r w:rsidR="004D3F4C" w:rsidRPr="00CB38A3">
        <w:rPr>
          <w:rFonts w:cs="Arial"/>
        </w:rPr>
        <w:t xml:space="preserve">kin and </w:t>
      </w:r>
      <w:r>
        <w:rPr>
          <w:rFonts w:cs="Arial"/>
        </w:rPr>
        <w:t>t</w:t>
      </w:r>
      <w:r w:rsidR="004D3F4C" w:rsidRPr="00CB38A3">
        <w:rPr>
          <w:rFonts w:cs="Arial"/>
        </w:rPr>
        <w:t xml:space="preserve">issue </w:t>
      </w:r>
      <w:r>
        <w:rPr>
          <w:rFonts w:cs="Arial"/>
        </w:rPr>
        <w:t>s</w:t>
      </w:r>
      <w:r w:rsidR="004D3F4C" w:rsidRPr="00CB38A3">
        <w:rPr>
          <w:rFonts w:cs="Arial"/>
        </w:rPr>
        <w:t xml:space="preserve">taplers, </w:t>
      </w:r>
      <w:r>
        <w:rPr>
          <w:rFonts w:cs="Arial"/>
        </w:rPr>
        <w:t>s</w:t>
      </w:r>
      <w:r w:rsidR="004D3F4C" w:rsidRPr="00CB38A3">
        <w:rPr>
          <w:rFonts w:cs="Arial"/>
        </w:rPr>
        <w:t xml:space="preserve">ealants and </w:t>
      </w:r>
      <w:r>
        <w:rPr>
          <w:rFonts w:cs="Arial"/>
        </w:rPr>
        <w:t>vessel c</w:t>
      </w:r>
      <w:r w:rsidR="004D3F4C" w:rsidRPr="00CB38A3">
        <w:rPr>
          <w:rFonts w:cs="Arial"/>
        </w:rPr>
        <w:t xml:space="preserve">lips, </w:t>
      </w:r>
      <w:r w:rsidRPr="00CB38A3">
        <w:rPr>
          <w:rFonts w:cs="Arial"/>
        </w:rPr>
        <w:t xml:space="preserve">and </w:t>
      </w:r>
      <w:r w:rsidR="004D3F4C" w:rsidRPr="00CB38A3">
        <w:rPr>
          <w:rFonts w:cs="Arial"/>
        </w:rPr>
        <w:t>diathermy consumables)</w:t>
      </w:r>
      <w:r>
        <w:rPr>
          <w:rFonts w:cs="Arial"/>
        </w:rPr>
        <w:t>.</w:t>
      </w:r>
      <w:r w:rsidR="004D3F4C" w:rsidRPr="00CB38A3">
        <w:rPr>
          <w:rFonts w:cs="Arial"/>
        </w:rPr>
        <w:t xml:space="preserve"> </w:t>
      </w:r>
    </w:p>
    <w:p w14:paraId="14B235C8" w14:textId="77777777" w:rsidR="00CB38A3" w:rsidRDefault="00CB38A3" w:rsidP="00D4131C">
      <w:pPr>
        <w:spacing w:after="0"/>
        <w:jc w:val="both"/>
        <w:rPr>
          <w:rFonts w:cs="Arial"/>
        </w:rPr>
      </w:pPr>
    </w:p>
    <w:p w14:paraId="75408ADF" w14:textId="72F5A1CA" w:rsidR="00F6286F" w:rsidRDefault="00CB38A3" w:rsidP="00D4131C">
      <w:pPr>
        <w:spacing w:after="0"/>
        <w:jc w:val="both"/>
        <w:rPr>
          <w:rFonts w:cs="Arial"/>
          <w:highlight w:val="yellow"/>
        </w:rPr>
      </w:pPr>
      <w:r>
        <w:rPr>
          <w:rFonts w:cs="Arial"/>
        </w:rPr>
        <w:lastRenderedPageBreak/>
        <w:t xml:space="preserve">PHARMAC’s </w:t>
      </w:r>
      <w:r w:rsidR="00F6286F" w:rsidRPr="00D04281">
        <w:rPr>
          <w:rFonts w:cs="Arial"/>
        </w:rPr>
        <w:t xml:space="preserve">intent </w:t>
      </w:r>
      <w:r>
        <w:rPr>
          <w:rFonts w:cs="Arial"/>
        </w:rPr>
        <w:t>in</w:t>
      </w:r>
      <w:r w:rsidR="00F6286F" w:rsidRPr="00D04281">
        <w:rPr>
          <w:rFonts w:cs="Arial"/>
        </w:rPr>
        <w:t xml:space="preserve"> taking this category on is</w:t>
      </w:r>
      <w:r>
        <w:rPr>
          <w:rFonts w:cs="Arial"/>
        </w:rPr>
        <w:t xml:space="preserve"> to explore the full scope of devices that could sit within the category</w:t>
      </w:r>
      <w:r w:rsidR="00F6286F" w:rsidRPr="00D04281">
        <w:rPr>
          <w:rFonts w:cs="Arial"/>
        </w:rPr>
        <w:t xml:space="preserve"> </w:t>
      </w:r>
      <w:r>
        <w:rPr>
          <w:rFonts w:cs="Arial"/>
        </w:rPr>
        <w:t>a</w:t>
      </w:r>
      <w:r w:rsidR="00F6286F" w:rsidRPr="00D04281">
        <w:rPr>
          <w:rFonts w:cs="Arial"/>
        </w:rPr>
        <w:t>nd develop a procurement plan to support future contracting activity for PHARMAC schedule listings</w:t>
      </w:r>
    </w:p>
    <w:p w14:paraId="0671560D" w14:textId="77777777" w:rsidR="00F6286F" w:rsidRDefault="00F6286F" w:rsidP="00D4131C">
      <w:pPr>
        <w:spacing w:after="0"/>
        <w:jc w:val="both"/>
        <w:rPr>
          <w:rFonts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D488A" w:rsidRPr="00D74050" w14:paraId="570F1930" w14:textId="77777777" w:rsidTr="00C8587F">
        <w:tc>
          <w:tcPr>
            <w:tcW w:w="9242" w:type="dxa"/>
          </w:tcPr>
          <w:p w14:paraId="4277F254" w14:textId="77777777" w:rsidR="00BD488A" w:rsidRPr="00AE6D58" w:rsidRDefault="00263EC9" w:rsidP="00C8587F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  <w:r w:rsidRPr="00F30CF0">
              <w:rPr>
                <w:rFonts w:cs="Arial"/>
                <w:highlight w:val="yellow"/>
              </w:rPr>
              <w:t xml:space="preserve"> </w:t>
            </w:r>
          </w:p>
          <w:p w14:paraId="2AC905AF" w14:textId="09986672" w:rsidR="00E43957" w:rsidRPr="00AE6D58" w:rsidRDefault="00E43957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 w:rsidRPr="00AE6D58">
              <w:rPr>
                <w:rFonts w:cs="Arial"/>
                <w:sz w:val="21"/>
                <w:szCs w:val="21"/>
              </w:rPr>
              <w:t xml:space="preserve">See questions </w:t>
            </w:r>
            <w:r w:rsidR="006401AD">
              <w:rPr>
                <w:rFonts w:cs="Arial"/>
                <w:sz w:val="21"/>
                <w:szCs w:val="21"/>
              </w:rPr>
              <w:t>4</w:t>
            </w:r>
            <w:r w:rsidRPr="00AE6D58">
              <w:rPr>
                <w:rFonts w:cs="Arial"/>
                <w:sz w:val="21"/>
                <w:szCs w:val="21"/>
              </w:rPr>
              <w:t>-</w:t>
            </w:r>
            <w:r w:rsidR="00943D0B">
              <w:rPr>
                <w:rFonts w:cs="Arial"/>
                <w:sz w:val="21"/>
                <w:szCs w:val="21"/>
              </w:rPr>
              <w:t xml:space="preserve">8 </w:t>
            </w:r>
            <w:r w:rsidR="00F30CF0" w:rsidRPr="00AE6D58">
              <w:rPr>
                <w:rFonts w:cs="Arial"/>
                <w:sz w:val="21"/>
                <w:szCs w:val="21"/>
              </w:rPr>
              <w:t>above</w:t>
            </w:r>
            <w:r w:rsidRPr="00AE6D58">
              <w:rPr>
                <w:rFonts w:cs="Arial"/>
                <w:sz w:val="21"/>
                <w:szCs w:val="21"/>
              </w:rPr>
              <w:t>, plus</w:t>
            </w:r>
          </w:p>
          <w:p w14:paraId="7CEBE4B6" w14:textId="77777777" w:rsidR="00E43957" w:rsidRPr="00AE6D58" w:rsidRDefault="00E43957" w:rsidP="00E43957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6C8D857A" w14:textId="067CB565" w:rsidR="00263EC9" w:rsidRPr="00AE6D58" w:rsidRDefault="00BD488A" w:rsidP="007F0E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 w:rsidRPr="00AE6D58">
              <w:rPr>
                <w:rFonts w:cs="Arial"/>
                <w:sz w:val="21"/>
                <w:szCs w:val="21"/>
              </w:rPr>
              <w:t>How</w:t>
            </w:r>
            <w:r w:rsidR="00CB38A3">
              <w:rPr>
                <w:rFonts w:cs="Arial"/>
                <w:sz w:val="21"/>
                <w:szCs w:val="21"/>
              </w:rPr>
              <w:t xml:space="preserve"> would you define the scope of e</w:t>
            </w:r>
            <w:r w:rsidRPr="00AE6D58">
              <w:rPr>
                <w:rFonts w:cs="Arial"/>
                <w:sz w:val="21"/>
                <w:szCs w:val="21"/>
              </w:rPr>
              <w:t>ndomechanical</w:t>
            </w:r>
            <w:r w:rsidR="00D4131C">
              <w:rPr>
                <w:rFonts w:cs="Arial"/>
                <w:sz w:val="21"/>
                <w:szCs w:val="21"/>
              </w:rPr>
              <w:t xml:space="preserve"> and </w:t>
            </w:r>
            <w:r w:rsidR="00CB38A3">
              <w:rPr>
                <w:rFonts w:cs="Arial"/>
                <w:sz w:val="21"/>
                <w:szCs w:val="21"/>
              </w:rPr>
              <w:t>e</w:t>
            </w:r>
            <w:r w:rsidR="00D4131C">
              <w:rPr>
                <w:rFonts w:cs="Arial"/>
                <w:sz w:val="21"/>
                <w:szCs w:val="21"/>
              </w:rPr>
              <w:t>lectrosurgical devices</w:t>
            </w:r>
            <w:r w:rsidRPr="00AE6D58">
              <w:rPr>
                <w:rFonts w:cs="Arial"/>
                <w:sz w:val="21"/>
                <w:szCs w:val="21"/>
              </w:rPr>
              <w:t>?</w:t>
            </w:r>
          </w:p>
          <w:p w14:paraId="06E1F074" w14:textId="77777777" w:rsidR="00263EC9" w:rsidRPr="00AE6D58" w:rsidRDefault="00263EC9" w:rsidP="007F0E4B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0481B5BC" w14:textId="236362F8" w:rsidR="00BD488A" w:rsidRDefault="00BD488A" w:rsidP="007F0E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 w:rsidRPr="00CB38A3">
              <w:rPr>
                <w:rFonts w:cs="Arial"/>
                <w:sz w:val="21"/>
                <w:szCs w:val="21"/>
              </w:rPr>
              <w:t>Should PHARMAC consider listing</w:t>
            </w:r>
            <w:r w:rsidR="00D4131C" w:rsidRPr="00CB38A3">
              <w:rPr>
                <w:rFonts w:cs="Arial"/>
                <w:sz w:val="21"/>
                <w:szCs w:val="21"/>
              </w:rPr>
              <w:t xml:space="preserve"> both</w:t>
            </w:r>
            <w:r w:rsidRPr="00CB38A3">
              <w:rPr>
                <w:rFonts w:cs="Arial"/>
                <w:sz w:val="21"/>
                <w:szCs w:val="21"/>
              </w:rPr>
              <w:t xml:space="preserve"> reusable</w:t>
            </w:r>
            <w:r w:rsidR="00504250" w:rsidRPr="00CB38A3">
              <w:rPr>
                <w:rFonts w:cs="Arial"/>
                <w:sz w:val="21"/>
                <w:szCs w:val="21"/>
              </w:rPr>
              <w:t xml:space="preserve"> and disposable </w:t>
            </w:r>
            <w:r w:rsidRPr="00CB38A3">
              <w:rPr>
                <w:rFonts w:cs="Arial"/>
                <w:sz w:val="21"/>
                <w:szCs w:val="21"/>
              </w:rPr>
              <w:t>laparoscopic</w:t>
            </w:r>
            <w:r w:rsidR="004C5567" w:rsidRPr="00CB38A3">
              <w:rPr>
                <w:rFonts w:cs="Arial"/>
                <w:sz w:val="21"/>
                <w:szCs w:val="21"/>
              </w:rPr>
              <w:t xml:space="preserve"> </w:t>
            </w:r>
            <w:r w:rsidRPr="00CB38A3">
              <w:rPr>
                <w:rFonts w:cs="Arial"/>
                <w:sz w:val="21"/>
                <w:szCs w:val="21"/>
              </w:rPr>
              <w:t>/</w:t>
            </w:r>
            <w:r w:rsidR="004C5567" w:rsidRPr="00CB38A3">
              <w:rPr>
                <w:rFonts w:cs="Arial"/>
                <w:sz w:val="21"/>
                <w:szCs w:val="21"/>
              </w:rPr>
              <w:t xml:space="preserve"> </w:t>
            </w:r>
            <w:r w:rsidRPr="00CB38A3">
              <w:rPr>
                <w:rFonts w:cs="Arial"/>
                <w:sz w:val="21"/>
                <w:szCs w:val="21"/>
              </w:rPr>
              <w:t>endoscopic</w:t>
            </w:r>
            <w:r w:rsidR="004C5567" w:rsidRPr="00CB38A3">
              <w:rPr>
                <w:rFonts w:cs="Arial"/>
                <w:sz w:val="21"/>
                <w:szCs w:val="21"/>
              </w:rPr>
              <w:t xml:space="preserve"> </w:t>
            </w:r>
            <w:r w:rsidRPr="00CB38A3">
              <w:rPr>
                <w:rFonts w:cs="Arial"/>
                <w:sz w:val="21"/>
                <w:szCs w:val="21"/>
              </w:rPr>
              <w:t>/</w:t>
            </w:r>
            <w:r w:rsidR="004C5567" w:rsidRPr="00CB38A3">
              <w:rPr>
                <w:rFonts w:cs="Arial"/>
                <w:sz w:val="21"/>
                <w:szCs w:val="21"/>
              </w:rPr>
              <w:t xml:space="preserve"> </w:t>
            </w:r>
            <w:r w:rsidRPr="00CB38A3">
              <w:rPr>
                <w:rFonts w:cs="Arial"/>
                <w:sz w:val="21"/>
                <w:szCs w:val="21"/>
              </w:rPr>
              <w:t>electrosurgical devices in this category?</w:t>
            </w:r>
            <w:r w:rsidR="004C5567" w:rsidRPr="00CB38A3">
              <w:rPr>
                <w:rFonts w:cs="Arial"/>
                <w:sz w:val="21"/>
                <w:szCs w:val="21"/>
              </w:rPr>
              <w:t xml:space="preserve"> Please provide reasons for your answer.</w:t>
            </w:r>
          </w:p>
          <w:p w14:paraId="2E04B8F3" w14:textId="77777777" w:rsidR="00CB38A3" w:rsidRPr="00CB38A3" w:rsidRDefault="00CB38A3" w:rsidP="00CB38A3">
            <w:pPr>
              <w:pStyle w:val="ListParagraph"/>
              <w:rPr>
                <w:rFonts w:cs="Arial"/>
                <w:sz w:val="21"/>
                <w:szCs w:val="21"/>
              </w:rPr>
            </w:pPr>
          </w:p>
          <w:p w14:paraId="3927B160" w14:textId="77777777" w:rsidR="00075D13" w:rsidRPr="00075D13" w:rsidRDefault="00075D13" w:rsidP="00075D13">
            <w:pPr>
              <w:pStyle w:val="ListParagraph"/>
              <w:rPr>
                <w:rFonts w:cs="Arial"/>
                <w:sz w:val="21"/>
                <w:szCs w:val="21"/>
              </w:rPr>
            </w:pPr>
          </w:p>
          <w:p w14:paraId="06601152" w14:textId="77777777" w:rsidR="00BD488A" w:rsidRPr="00075D13" w:rsidRDefault="00BD488A" w:rsidP="00075D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AE6D58">
              <w:rPr>
                <w:rFonts w:cs="Arial"/>
                <w:sz w:val="21"/>
                <w:szCs w:val="21"/>
              </w:rPr>
              <w:t xml:space="preserve">Do you think that there is value in managing the </w:t>
            </w:r>
            <w:r w:rsidR="00075D13">
              <w:rPr>
                <w:rFonts w:cs="Arial"/>
                <w:sz w:val="21"/>
                <w:szCs w:val="21"/>
              </w:rPr>
              <w:t>e</w:t>
            </w:r>
            <w:r w:rsidRPr="00AE6D58">
              <w:rPr>
                <w:rFonts w:cs="Arial"/>
                <w:sz w:val="21"/>
                <w:szCs w:val="21"/>
              </w:rPr>
              <w:t xml:space="preserve">ndomechanical and </w:t>
            </w:r>
            <w:r w:rsidR="00075D13">
              <w:rPr>
                <w:rFonts w:cs="Arial"/>
                <w:sz w:val="21"/>
                <w:szCs w:val="21"/>
              </w:rPr>
              <w:t>e</w:t>
            </w:r>
            <w:r w:rsidRPr="00AE6D58">
              <w:rPr>
                <w:rFonts w:cs="Arial"/>
                <w:sz w:val="21"/>
                <w:szCs w:val="21"/>
              </w:rPr>
              <w:t xml:space="preserve">lectrosurgical product categories together, or </w:t>
            </w:r>
            <w:r w:rsidR="00AE6D58" w:rsidRPr="00AE6D58">
              <w:rPr>
                <w:rFonts w:cs="Arial"/>
                <w:sz w:val="21"/>
                <w:szCs w:val="21"/>
              </w:rPr>
              <w:t>should</w:t>
            </w:r>
            <w:r w:rsidRPr="00AE6D58">
              <w:rPr>
                <w:rFonts w:cs="Arial"/>
                <w:sz w:val="21"/>
                <w:szCs w:val="21"/>
              </w:rPr>
              <w:t xml:space="preserve"> these be managed separately?</w:t>
            </w:r>
            <w:r w:rsidR="007F0E4B" w:rsidRPr="00AE6D58">
              <w:rPr>
                <w:rFonts w:cs="Arial"/>
                <w:sz w:val="21"/>
                <w:szCs w:val="21"/>
              </w:rPr>
              <w:t xml:space="preserve"> Please provide reasons for your answer.</w:t>
            </w:r>
          </w:p>
          <w:p w14:paraId="642ABFDB" w14:textId="26CA0614" w:rsidR="00075D13" w:rsidRPr="00D74050" w:rsidRDefault="00075D13" w:rsidP="00075D13">
            <w:pPr>
              <w:pStyle w:val="ListParagraph"/>
              <w:jc w:val="both"/>
              <w:rPr>
                <w:rFonts w:cs="Arial"/>
              </w:rPr>
            </w:pPr>
          </w:p>
        </w:tc>
      </w:tr>
    </w:tbl>
    <w:p w14:paraId="5EFDD618" w14:textId="77777777" w:rsidR="007E63BD" w:rsidRDefault="007E63BD" w:rsidP="00BD488A">
      <w:pPr>
        <w:spacing w:after="0"/>
        <w:rPr>
          <w:rFonts w:cs="Arial"/>
        </w:rPr>
      </w:pPr>
    </w:p>
    <w:p w14:paraId="2E853BCD" w14:textId="77777777" w:rsidR="00075D13" w:rsidRDefault="00075D13" w:rsidP="00BD488A">
      <w:pPr>
        <w:spacing w:after="0"/>
        <w:rPr>
          <w:rFonts w:cs="Arial"/>
        </w:rPr>
      </w:pPr>
    </w:p>
    <w:p w14:paraId="4DE5AE2D" w14:textId="26392EAA" w:rsidR="00BD488A" w:rsidRPr="0006130B" w:rsidRDefault="00BD488A" w:rsidP="00BD488A">
      <w:pPr>
        <w:spacing w:after="0"/>
        <w:jc w:val="both"/>
        <w:rPr>
          <w:rFonts w:cs="Arial"/>
          <w:b/>
        </w:rPr>
      </w:pPr>
      <w:r w:rsidRPr="0006130B">
        <w:rPr>
          <w:rFonts w:cs="Arial"/>
          <w:b/>
        </w:rPr>
        <w:t>Respiratory consumables</w:t>
      </w:r>
    </w:p>
    <w:p w14:paraId="7F57DF91" w14:textId="6A97024B" w:rsidR="00BD488A" w:rsidRDefault="00BD488A" w:rsidP="004741AA">
      <w:pPr>
        <w:spacing w:after="0"/>
        <w:jc w:val="both"/>
        <w:rPr>
          <w:rFonts w:cs="Arial"/>
        </w:rPr>
      </w:pPr>
      <w:r>
        <w:rPr>
          <w:rFonts w:cs="Arial"/>
        </w:rPr>
        <w:t xml:space="preserve">This category includes nebulisers, humidifiers, peak flow meters, rebreather bags, </w:t>
      </w:r>
      <w:r w:rsidR="001D1C2E">
        <w:rPr>
          <w:rFonts w:cs="Arial"/>
        </w:rPr>
        <w:t>c</w:t>
      </w:r>
      <w:r w:rsidR="001D1C2E" w:rsidRPr="001D1C2E">
        <w:rPr>
          <w:rFonts w:cs="Arial"/>
        </w:rPr>
        <w:t>ontinuous</w:t>
      </w:r>
      <w:r w:rsidR="001D1C2E">
        <w:rPr>
          <w:rFonts w:cs="Arial"/>
        </w:rPr>
        <w:t xml:space="preserve"> positive airway pressure</w:t>
      </w:r>
      <w:r w:rsidR="001D1C2E" w:rsidRPr="001D1C2E">
        <w:rPr>
          <w:rFonts w:cs="Arial"/>
        </w:rPr>
        <w:t xml:space="preserve"> </w:t>
      </w:r>
      <w:r w:rsidR="001D1C2E">
        <w:rPr>
          <w:rFonts w:cs="Arial"/>
        </w:rPr>
        <w:t>(</w:t>
      </w:r>
      <w:r>
        <w:rPr>
          <w:rFonts w:cs="Arial"/>
        </w:rPr>
        <w:t>CPAP</w:t>
      </w:r>
      <w:r w:rsidR="001D1C2E">
        <w:rPr>
          <w:rFonts w:cs="Arial"/>
        </w:rPr>
        <w:t>)</w:t>
      </w:r>
      <w:r>
        <w:rPr>
          <w:rFonts w:cs="Arial"/>
        </w:rPr>
        <w:t xml:space="preserve"> devices, oxygen therapy systems and devices</w:t>
      </w:r>
      <w:r w:rsidR="004C5567">
        <w:rPr>
          <w:rFonts w:cs="Arial"/>
        </w:rPr>
        <w:t xml:space="preserve">. </w:t>
      </w:r>
    </w:p>
    <w:p w14:paraId="6928BB1B" w14:textId="283B85E9" w:rsidR="00BD488A" w:rsidRDefault="001D1C2E" w:rsidP="004741AA">
      <w:pPr>
        <w:spacing w:after="0"/>
        <w:jc w:val="both"/>
        <w:rPr>
          <w:rFonts w:cs="Arial"/>
        </w:rPr>
      </w:pPr>
      <w:r>
        <w:rPr>
          <w:rFonts w:cs="Arial"/>
        </w:rPr>
        <w:t>The</w:t>
      </w:r>
      <w:r w:rsidRPr="00B17597">
        <w:rPr>
          <w:rFonts w:cs="Arial"/>
        </w:rPr>
        <w:t xml:space="preserve"> </w:t>
      </w:r>
      <w:r w:rsidR="00BD488A">
        <w:rPr>
          <w:rFonts w:cs="Arial"/>
        </w:rPr>
        <w:t>g</w:t>
      </w:r>
      <w:r w:rsidR="00BD488A" w:rsidRPr="00B17597">
        <w:rPr>
          <w:rFonts w:cs="Arial"/>
        </w:rPr>
        <w:t>row</w:t>
      </w:r>
      <w:r w:rsidR="00BD488A">
        <w:rPr>
          <w:rFonts w:cs="Arial"/>
        </w:rPr>
        <w:t>ing</w:t>
      </w:r>
      <w:r w:rsidR="00BD488A" w:rsidRPr="00B17597">
        <w:rPr>
          <w:rFonts w:cs="Arial"/>
        </w:rPr>
        <w:t xml:space="preserve"> the number</w:t>
      </w:r>
      <w:r>
        <w:rPr>
          <w:rFonts w:cs="Arial"/>
        </w:rPr>
        <w:t>s</w:t>
      </w:r>
      <w:r w:rsidR="00BD488A" w:rsidRPr="00B17597">
        <w:rPr>
          <w:rFonts w:cs="Arial"/>
        </w:rPr>
        <w:t xml:space="preserve"> of people</w:t>
      </w:r>
      <w:r w:rsidR="00BD488A">
        <w:rPr>
          <w:rFonts w:cs="Arial"/>
        </w:rPr>
        <w:t xml:space="preserve"> with respiratory issues </w:t>
      </w:r>
      <w:r w:rsidR="007F0E4B">
        <w:rPr>
          <w:rFonts w:cs="Arial"/>
        </w:rPr>
        <w:t xml:space="preserve">will result in greater </w:t>
      </w:r>
      <w:r w:rsidR="00BD488A">
        <w:rPr>
          <w:rFonts w:cs="Arial"/>
        </w:rPr>
        <w:t xml:space="preserve">demand for </w:t>
      </w:r>
      <w:r w:rsidR="00BD488A" w:rsidRPr="00B17597">
        <w:rPr>
          <w:rFonts w:cs="Arial"/>
        </w:rPr>
        <w:t>the delivery of oxygen therapy. A significant proportion of this is provided in the community which may present challenges in the delivery and support of these services.</w:t>
      </w:r>
      <w:r w:rsidR="00BD488A">
        <w:rPr>
          <w:rFonts w:cs="Arial"/>
        </w:rPr>
        <w:t xml:space="preserve">  </w:t>
      </w:r>
    </w:p>
    <w:p w14:paraId="5A9ED732" w14:textId="77777777" w:rsidR="00BD488A" w:rsidRPr="004741AA" w:rsidRDefault="00BD488A" w:rsidP="004741AA">
      <w:pPr>
        <w:spacing w:after="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D488A" w14:paraId="5CAB4EC4" w14:textId="77777777" w:rsidTr="00C8587F">
        <w:tc>
          <w:tcPr>
            <w:tcW w:w="9242" w:type="dxa"/>
          </w:tcPr>
          <w:p w14:paraId="1AB27195" w14:textId="77777777" w:rsidR="00BD488A" w:rsidRDefault="00BD488A" w:rsidP="00C8587F">
            <w:pPr>
              <w:rPr>
                <w:rFonts w:cs="Arial"/>
              </w:rPr>
            </w:pPr>
          </w:p>
          <w:p w14:paraId="00B207AB" w14:textId="0492F26E" w:rsidR="00E43957" w:rsidRPr="00E43957" w:rsidRDefault="00892AD1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See questions 4</w:t>
            </w:r>
            <w:r w:rsidR="00E43957" w:rsidRPr="00E43957">
              <w:rPr>
                <w:rFonts w:cs="Arial"/>
                <w:sz w:val="21"/>
                <w:szCs w:val="21"/>
              </w:rPr>
              <w:t>-</w:t>
            </w:r>
            <w:r w:rsidR="00943D0B">
              <w:rPr>
                <w:rFonts w:cs="Arial"/>
                <w:sz w:val="21"/>
                <w:szCs w:val="21"/>
              </w:rPr>
              <w:t>8</w:t>
            </w:r>
            <w:r w:rsidR="00F30CF0">
              <w:rPr>
                <w:rFonts w:cs="Arial"/>
                <w:sz w:val="21"/>
                <w:szCs w:val="21"/>
              </w:rPr>
              <w:t xml:space="preserve"> above</w:t>
            </w:r>
            <w:r w:rsidR="00E43957" w:rsidRPr="00E43957">
              <w:rPr>
                <w:rFonts w:cs="Arial"/>
                <w:sz w:val="21"/>
                <w:szCs w:val="21"/>
              </w:rPr>
              <w:t>, plus</w:t>
            </w:r>
          </w:p>
          <w:p w14:paraId="48DCCDAA" w14:textId="77777777" w:rsidR="00E43957" w:rsidRDefault="00E43957" w:rsidP="00E43957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4ABC217E" w14:textId="0CAF6FAF" w:rsidR="00BD488A" w:rsidRPr="003728E6" w:rsidRDefault="007F0E4B" w:rsidP="007F0E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What</w:t>
            </w:r>
            <w:r w:rsidR="00BD488A" w:rsidRPr="003728E6">
              <w:rPr>
                <w:rFonts w:cs="Arial"/>
                <w:sz w:val="21"/>
                <w:szCs w:val="21"/>
              </w:rPr>
              <w:t xml:space="preserve"> scope </w:t>
            </w:r>
            <w:r>
              <w:rPr>
                <w:rFonts w:cs="Arial"/>
                <w:sz w:val="21"/>
                <w:szCs w:val="21"/>
              </w:rPr>
              <w:t xml:space="preserve">is there for </w:t>
            </w:r>
            <w:r w:rsidR="00BD488A" w:rsidRPr="003728E6">
              <w:rPr>
                <w:rFonts w:cs="Arial"/>
                <w:sz w:val="21"/>
                <w:szCs w:val="21"/>
              </w:rPr>
              <w:t>national rationalisation activity in this category?</w:t>
            </w:r>
          </w:p>
          <w:p w14:paraId="2E5DB9BD" w14:textId="77777777" w:rsidR="00BD488A" w:rsidRDefault="00BD488A" w:rsidP="00C8587F">
            <w:pPr>
              <w:rPr>
                <w:rFonts w:cs="Arial"/>
              </w:rPr>
            </w:pPr>
          </w:p>
        </w:tc>
      </w:tr>
    </w:tbl>
    <w:p w14:paraId="7FA59F8F" w14:textId="77777777" w:rsidR="004741AA" w:rsidRDefault="004741AA" w:rsidP="0006130B">
      <w:pPr>
        <w:spacing w:after="0"/>
        <w:jc w:val="both"/>
        <w:rPr>
          <w:rFonts w:cs="Arial"/>
        </w:rPr>
      </w:pPr>
    </w:p>
    <w:p w14:paraId="3FC86CE1" w14:textId="77777777" w:rsidR="00660B5D" w:rsidRDefault="00660B5D" w:rsidP="0006130B">
      <w:pPr>
        <w:spacing w:after="0"/>
        <w:jc w:val="both"/>
        <w:rPr>
          <w:rFonts w:cs="Arial"/>
        </w:rPr>
      </w:pPr>
    </w:p>
    <w:p w14:paraId="452A413E" w14:textId="08F01C27" w:rsidR="0006130B" w:rsidRPr="0006130B" w:rsidRDefault="0006130B" w:rsidP="0006130B">
      <w:pPr>
        <w:spacing w:after="0"/>
        <w:jc w:val="both"/>
        <w:rPr>
          <w:rFonts w:cs="Arial"/>
          <w:b/>
        </w:rPr>
      </w:pPr>
      <w:r w:rsidRPr="0006130B">
        <w:rPr>
          <w:rFonts w:cs="Arial"/>
          <w:b/>
        </w:rPr>
        <w:t>Anaesthetic consumables</w:t>
      </w:r>
      <w:r w:rsidR="00BD488A">
        <w:rPr>
          <w:rFonts w:cs="Arial"/>
          <w:b/>
        </w:rPr>
        <w:t xml:space="preserve"> </w:t>
      </w:r>
    </w:p>
    <w:p w14:paraId="35BBACED" w14:textId="077845D5" w:rsidR="00FA32D3" w:rsidRDefault="00FA32D3" w:rsidP="004741AA">
      <w:pPr>
        <w:spacing w:after="0"/>
        <w:jc w:val="both"/>
        <w:rPr>
          <w:rFonts w:cs="Arial"/>
        </w:rPr>
      </w:pPr>
      <w:r w:rsidRPr="004741AA">
        <w:rPr>
          <w:rFonts w:cs="Arial"/>
        </w:rPr>
        <w:t>This category has been identified due to the high usage and level of spend</w:t>
      </w:r>
      <w:r w:rsidR="001D1C2E" w:rsidRPr="004741AA">
        <w:rPr>
          <w:rFonts w:cs="Arial"/>
        </w:rPr>
        <w:t>.</w:t>
      </w:r>
      <w:r w:rsidR="00593184" w:rsidRPr="004741AA">
        <w:rPr>
          <w:rFonts w:cs="Arial"/>
        </w:rPr>
        <w:t xml:space="preserve"> </w:t>
      </w:r>
      <w:r w:rsidR="00593184" w:rsidRPr="00593184">
        <w:rPr>
          <w:rFonts w:cs="Arial"/>
        </w:rPr>
        <w:t xml:space="preserve">In the past the scope of anaesthetic consumable contracts has consisted predominantly of devices used in the securement and management of airways e.g. </w:t>
      </w:r>
      <w:r w:rsidRPr="004741AA">
        <w:rPr>
          <w:rFonts w:cs="Arial"/>
        </w:rPr>
        <w:t>endotracheal tubes, tracheostomy tubes and accessories, laryngoscope blades and laryngeal masks</w:t>
      </w:r>
      <w:r w:rsidR="00593184" w:rsidRPr="004741AA">
        <w:rPr>
          <w:rFonts w:cs="Arial"/>
        </w:rPr>
        <w:t>, and related airway products.</w:t>
      </w:r>
      <w:r w:rsidRPr="004741AA">
        <w:rPr>
          <w:rFonts w:cs="Arial"/>
        </w:rPr>
        <w:t xml:space="preserve"> </w:t>
      </w:r>
    </w:p>
    <w:p w14:paraId="717F6812" w14:textId="77777777" w:rsidR="00660B5D" w:rsidRDefault="00660B5D" w:rsidP="004741AA">
      <w:pPr>
        <w:spacing w:after="0"/>
        <w:jc w:val="both"/>
        <w:rPr>
          <w:rFonts w:cs="Arial"/>
        </w:rPr>
      </w:pPr>
    </w:p>
    <w:p w14:paraId="5348E6AC" w14:textId="02FA82B1" w:rsidR="00593184" w:rsidRDefault="00593184" w:rsidP="00593184">
      <w:pPr>
        <w:spacing w:after="0"/>
        <w:jc w:val="both"/>
        <w:rPr>
          <w:rFonts w:cs="Arial"/>
        </w:rPr>
      </w:pPr>
      <w:r w:rsidRPr="00D04281">
        <w:rPr>
          <w:rFonts w:cs="Arial"/>
        </w:rPr>
        <w:t xml:space="preserve">A healthAlliance panel contract is currently in place for </w:t>
      </w:r>
      <w:r>
        <w:rPr>
          <w:rFonts w:cs="Arial"/>
        </w:rPr>
        <w:t>anaesthetic consumables.</w:t>
      </w:r>
      <w:r w:rsidRPr="00D04281">
        <w:rPr>
          <w:rFonts w:cs="Arial"/>
        </w:rPr>
        <w:t xml:space="preserve"> The intent of taking this category on whilst active contracts are in place, is to allow time to establish a sound understanding of the category and develop a procurement plan to support future contracting activity for PHARMAC schedule listings.</w:t>
      </w:r>
    </w:p>
    <w:p w14:paraId="65701BCC" w14:textId="77777777" w:rsidR="00660B5D" w:rsidRDefault="00660B5D" w:rsidP="00593184">
      <w:pPr>
        <w:spacing w:after="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957" w14:paraId="5D3DEED0" w14:textId="77777777" w:rsidTr="00E43957">
        <w:tc>
          <w:tcPr>
            <w:tcW w:w="9242" w:type="dxa"/>
          </w:tcPr>
          <w:p w14:paraId="41BB2DFC" w14:textId="05BAAC49" w:rsidR="00E43957" w:rsidRDefault="00025CE3" w:rsidP="00E4395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4DFED3F" w14:textId="1067A8A0" w:rsidR="00E43957" w:rsidRDefault="00E10601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See questions 4</w:t>
            </w:r>
            <w:r w:rsidR="00E43957" w:rsidRPr="00E43957">
              <w:rPr>
                <w:rFonts w:cs="Arial"/>
                <w:sz w:val="21"/>
                <w:szCs w:val="21"/>
              </w:rPr>
              <w:t>-</w:t>
            </w:r>
            <w:r w:rsidR="00943D0B">
              <w:rPr>
                <w:rFonts w:cs="Arial"/>
                <w:sz w:val="21"/>
                <w:szCs w:val="21"/>
              </w:rPr>
              <w:t>8</w:t>
            </w:r>
            <w:r w:rsidR="00F30CF0">
              <w:rPr>
                <w:rFonts w:cs="Arial"/>
                <w:sz w:val="21"/>
                <w:szCs w:val="21"/>
              </w:rPr>
              <w:t xml:space="preserve"> above</w:t>
            </w:r>
          </w:p>
          <w:p w14:paraId="2F1029AD" w14:textId="77777777" w:rsidR="00F30CF0" w:rsidRDefault="00F30CF0" w:rsidP="00E43957">
            <w:pPr>
              <w:rPr>
                <w:rFonts w:cs="Arial"/>
              </w:rPr>
            </w:pPr>
          </w:p>
          <w:p w14:paraId="068D66F2" w14:textId="119BAA32" w:rsidR="00F30CF0" w:rsidRPr="00593184" w:rsidRDefault="005E5A1D" w:rsidP="005931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 w:rsidRPr="00593184">
              <w:rPr>
                <w:rFonts w:cs="Arial"/>
                <w:sz w:val="21"/>
                <w:szCs w:val="21"/>
              </w:rPr>
              <w:t xml:space="preserve">Are there any other devices that </w:t>
            </w:r>
            <w:r w:rsidR="00F75A16" w:rsidRPr="00593184">
              <w:rPr>
                <w:rFonts w:cs="Arial"/>
                <w:sz w:val="21"/>
                <w:szCs w:val="21"/>
              </w:rPr>
              <w:t>PHARMAC</w:t>
            </w:r>
            <w:r w:rsidR="00593184">
              <w:rPr>
                <w:rFonts w:cs="Arial"/>
                <w:sz w:val="21"/>
                <w:szCs w:val="21"/>
              </w:rPr>
              <w:t xml:space="preserve"> should</w:t>
            </w:r>
            <w:r w:rsidR="00F75A16" w:rsidRPr="00593184">
              <w:rPr>
                <w:rFonts w:cs="Arial"/>
                <w:sz w:val="21"/>
                <w:szCs w:val="21"/>
              </w:rPr>
              <w:t xml:space="preserve"> consider </w:t>
            </w:r>
            <w:r w:rsidR="00593184" w:rsidRPr="00593184">
              <w:rPr>
                <w:rFonts w:cs="Arial"/>
                <w:sz w:val="21"/>
                <w:szCs w:val="21"/>
              </w:rPr>
              <w:t>including in the scope of this category</w:t>
            </w:r>
            <w:r w:rsidR="00593184">
              <w:rPr>
                <w:rFonts w:cs="Arial"/>
                <w:sz w:val="21"/>
                <w:szCs w:val="21"/>
              </w:rPr>
              <w:t xml:space="preserve"> (e.g. epidural</w:t>
            </w:r>
            <w:r w:rsidR="00593184" w:rsidRPr="00593184">
              <w:rPr>
                <w:rFonts w:cs="Arial"/>
                <w:sz w:val="21"/>
                <w:szCs w:val="21"/>
              </w:rPr>
              <w:t xml:space="preserve"> consumables)?</w:t>
            </w:r>
          </w:p>
          <w:p w14:paraId="5D95F752" w14:textId="39FBA8F4" w:rsidR="00593184" w:rsidRDefault="00593184" w:rsidP="00593184">
            <w:pPr>
              <w:rPr>
                <w:rFonts w:cs="Arial"/>
              </w:rPr>
            </w:pPr>
          </w:p>
        </w:tc>
      </w:tr>
    </w:tbl>
    <w:p w14:paraId="1EC15AA0" w14:textId="77777777" w:rsidR="00D078D7" w:rsidRDefault="00D078D7" w:rsidP="00A27EC3">
      <w:pPr>
        <w:spacing w:after="0"/>
        <w:jc w:val="both"/>
        <w:rPr>
          <w:rFonts w:cs="Arial"/>
          <w:b/>
        </w:rPr>
      </w:pPr>
    </w:p>
    <w:p w14:paraId="3114C1A2" w14:textId="77777777" w:rsidR="00660B5D" w:rsidRDefault="00660B5D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6B1598F" w14:textId="14B64F81" w:rsidR="00A27EC3" w:rsidRPr="00BE4CB2" w:rsidRDefault="00A27EC3" w:rsidP="00A27EC3">
      <w:pPr>
        <w:spacing w:after="0"/>
        <w:jc w:val="both"/>
        <w:rPr>
          <w:rFonts w:cs="Arial"/>
          <w:b/>
        </w:rPr>
      </w:pPr>
      <w:r w:rsidRPr="00BE4CB2">
        <w:rPr>
          <w:rFonts w:cs="Arial"/>
          <w:b/>
        </w:rPr>
        <w:lastRenderedPageBreak/>
        <w:t>Enteral Feeding Devices</w:t>
      </w:r>
    </w:p>
    <w:p w14:paraId="498CC46B" w14:textId="1AAA1250" w:rsidR="00BD488A" w:rsidRPr="004741AA" w:rsidRDefault="00BD488A" w:rsidP="00BD488A">
      <w:pPr>
        <w:spacing w:after="0"/>
        <w:jc w:val="both"/>
        <w:rPr>
          <w:rFonts w:cs="Arial"/>
        </w:rPr>
      </w:pPr>
      <w:r w:rsidRPr="004741AA">
        <w:rPr>
          <w:rFonts w:cs="Arial"/>
        </w:rPr>
        <w:t xml:space="preserve">Enteral tube feeding is an effective method of providing nutrients for individuals, in hospital and/or in the community. The nutritional input improves clinical outcomes and decreases overall health care costs. </w:t>
      </w:r>
      <w:r w:rsidR="001D1C2E" w:rsidRPr="004741AA">
        <w:rPr>
          <w:rFonts w:cs="Arial"/>
        </w:rPr>
        <w:t xml:space="preserve">The </w:t>
      </w:r>
      <w:r w:rsidR="007F7AB5" w:rsidRPr="004741AA">
        <w:rPr>
          <w:rFonts w:cs="Arial"/>
        </w:rPr>
        <w:t>use</w:t>
      </w:r>
      <w:r w:rsidR="007F0E4B" w:rsidRPr="004741AA">
        <w:rPr>
          <w:rFonts w:cs="Arial"/>
        </w:rPr>
        <w:t xml:space="preserve"> </w:t>
      </w:r>
      <w:r w:rsidRPr="004741AA">
        <w:rPr>
          <w:rFonts w:cs="Arial"/>
        </w:rPr>
        <w:t>of these devices is growing</w:t>
      </w:r>
      <w:r w:rsidR="001D1C2E" w:rsidRPr="004741AA">
        <w:rPr>
          <w:rFonts w:cs="Arial"/>
        </w:rPr>
        <w:t xml:space="preserve"> with the increasing numbers of people with </w:t>
      </w:r>
      <w:r w:rsidR="007F7AB5" w:rsidRPr="004741AA">
        <w:rPr>
          <w:rFonts w:cs="Arial"/>
        </w:rPr>
        <w:t xml:space="preserve">compromised </w:t>
      </w:r>
      <w:r w:rsidR="001D1C2E" w:rsidRPr="004741AA">
        <w:rPr>
          <w:rFonts w:cs="Arial"/>
        </w:rPr>
        <w:t>gut health (e.g. in aged care)</w:t>
      </w:r>
      <w:r w:rsidRPr="004741AA">
        <w:rPr>
          <w:rFonts w:cs="Arial"/>
        </w:rPr>
        <w:t xml:space="preserve">. Procurement activity in this category would be coordinated with </w:t>
      </w:r>
      <w:r w:rsidR="00D91917" w:rsidRPr="004741AA">
        <w:rPr>
          <w:rFonts w:cs="Arial"/>
        </w:rPr>
        <w:t xml:space="preserve">PHARMAC’s </w:t>
      </w:r>
      <w:r w:rsidRPr="004741AA">
        <w:rPr>
          <w:rFonts w:cs="Arial"/>
        </w:rPr>
        <w:t>procurement activity in</w:t>
      </w:r>
      <w:r w:rsidR="001D1C2E" w:rsidRPr="004741AA">
        <w:rPr>
          <w:rFonts w:cs="Arial"/>
        </w:rPr>
        <w:t xml:space="preserve"> the </w:t>
      </w:r>
      <w:r w:rsidRPr="004741AA">
        <w:rPr>
          <w:rFonts w:cs="Arial"/>
        </w:rPr>
        <w:t>Special Foods</w:t>
      </w:r>
      <w:r w:rsidR="001D1C2E" w:rsidRPr="004741AA">
        <w:rPr>
          <w:rFonts w:cs="Arial"/>
        </w:rPr>
        <w:t xml:space="preserve"> therapeutic group</w:t>
      </w:r>
      <w:r w:rsidRPr="004741AA">
        <w:rPr>
          <w:rFonts w:cs="Arial"/>
        </w:rPr>
        <w:t>.</w:t>
      </w:r>
      <w:r w:rsidR="00702242" w:rsidRPr="004741AA">
        <w:rPr>
          <w:rFonts w:cs="Arial"/>
        </w:rPr>
        <w:t xml:space="preserve"> </w:t>
      </w:r>
    </w:p>
    <w:p w14:paraId="6A66FF95" w14:textId="77777777" w:rsidR="00BD488A" w:rsidRDefault="00BD488A" w:rsidP="00BD488A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D488A" w:rsidRPr="003728E6" w14:paraId="293670F2" w14:textId="77777777" w:rsidTr="00C8587F">
        <w:tc>
          <w:tcPr>
            <w:tcW w:w="9242" w:type="dxa"/>
          </w:tcPr>
          <w:p w14:paraId="0C67EEB8" w14:textId="77777777" w:rsidR="00BD488A" w:rsidRPr="003728E6" w:rsidRDefault="00BD488A" w:rsidP="00C8587F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59CAC27B" w14:textId="31C8570D" w:rsidR="00E43957" w:rsidRPr="00E43957" w:rsidRDefault="00E10601" w:rsidP="00E43957">
            <w:pPr>
              <w:pStyle w:val="ListParagraph"/>
              <w:autoSpaceDE w:val="0"/>
              <w:autoSpaceDN w:val="0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See questions 4</w:t>
            </w:r>
            <w:r w:rsidR="00E43957" w:rsidRPr="00E43957">
              <w:rPr>
                <w:rFonts w:cs="Arial"/>
                <w:sz w:val="21"/>
                <w:szCs w:val="21"/>
              </w:rPr>
              <w:t>-</w:t>
            </w:r>
            <w:r w:rsidR="00943D0B">
              <w:rPr>
                <w:rFonts w:cs="Arial"/>
                <w:sz w:val="21"/>
                <w:szCs w:val="21"/>
              </w:rPr>
              <w:t>8</w:t>
            </w:r>
            <w:r w:rsidR="00F30CF0">
              <w:rPr>
                <w:rFonts w:cs="Arial"/>
                <w:sz w:val="21"/>
                <w:szCs w:val="21"/>
              </w:rPr>
              <w:t xml:space="preserve"> above</w:t>
            </w:r>
            <w:r w:rsidR="00E43957" w:rsidRPr="00E43957">
              <w:rPr>
                <w:rFonts w:cs="Arial"/>
                <w:sz w:val="21"/>
                <w:szCs w:val="21"/>
              </w:rPr>
              <w:t>, plus</w:t>
            </w:r>
          </w:p>
          <w:p w14:paraId="5293D82D" w14:textId="77777777" w:rsidR="00E43957" w:rsidRDefault="00E43957" w:rsidP="00E43957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0A3DB86D" w14:textId="5391EDCF" w:rsidR="00BD488A" w:rsidRDefault="00593184" w:rsidP="007F0E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Are there any</w:t>
            </w:r>
            <w:r w:rsidR="00BD488A" w:rsidRPr="003728E6">
              <w:rPr>
                <w:rFonts w:cs="Arial"/>
                <w:sz w:val="21"/>
                <w:szCs w:val="21"/>
              </w:rPr>
              <w:t xml:space="preserve"> interdependencies between the</w:t>
            </w:r>
            <w:r w:rsidR="007F7AB5">
              <w:rPr>
                <w:rFonts w:cs="Arial"/>
                <w:sz w:val="21"/>
                <w:szCs w:val="21"/>
              </w:rPr>
              <w:t xml:space="preserve"> supply of these</w:t>
            </w:r>
            <w:r w:rsidR="00BD488A" w:rsidRPr="003728E6">
              <w:rPr>
                <w:rFonts w:cs="Arial"/>
                <w:sz w:val="21"/>
                <w:szCs w:val="21"/>
              </w:rPr>
              <w:t xml:space="preserve"> devices and the supply of Special Foods?</w:t>
            </w:r>
            <w:r w:rsidR="007F0E4B">
              <w:rPr>
                <w:rFonts w:cs="Arial"/>
                <w:sz w:val="21"/>
                <w:szCs w:val="21"/>
              </w:rPr>
              <w:t xml:space="preserve">  Please provide details.</w:t>
            </w:r>
          </w:p>
          <w:p w14:paraId="7A78A01A" w14:textId="77777777" w:rsidR="007F0E4B" w:rsidRDefault="007F0E4B" w:rsidP="007F0E4B">
            <w:pPr>
              <w:pStyle w:val="ListParagraph"/>
              <w:jc w:val="both"/>
              <w:rPr>
                <w:rFonts w:cs="Arial"/>
                <w:sz w:val="21"/>
                <w:szCs w:val="21"/>
              </w:rPr>
            </w:pPr>
          </w:p>
          <w:p w14:paraId="57A1B34D" w14:textId="77777777" w:rsidR="00D078D7" w:rsidRPr="00A20D50" w:rsidRDefault="001D1C2E" w:rsidP="00CB38A3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rFonts w:cs="Arial"/>
                <w:sz w:val="21"/>
                <w:szCs w:val="21"/>
              </w:rPr>
              <w:t>What are the challenges of using these devices in the community (e.g. delivery, returns and education / training)?</w:t>
            </w:r>
          </w:p>
          <w:p w14:paraId="7CD8EE2F" w14:textId="615EBD1E" w:rsidR="00A20D50" w:rsidRPr="003728E6" w:rsidRDefault="00A20D50" w:rsidP="00A20D50">
            <w:pPr>
              <w:jc w:val="both"/>
            </w:pPr>
          </w:p>
        </w:tc>
      </w:tr>
    </w:tbl>
    <w:p w14:paraId="2897AEBC" w14:textId="77777777" w:rsidR="00BD488A" w:rsidRDefault="00BD488A" w:rsidP="00A20D50">
      <w:pPr>
        <w:spacing w:after="0"/>
        <w:jc w:val="both"/>
      </w:pPr>
    </w:p>
    <w:sectPr w:rsidR="00BD488A" w:rsidSect="00763557"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A79CE" w14:textId="77777777" w:rsidR="00D4526B" w:rsidRDefault="00D4526B">
      <w:pPr>
        <w:spacing w:after="0" w:line="240" w:lineRule="auto"/>
      </w:pPr>
      <w:r>
        <w:separator/>
      </w:r>
    </w:p>
  </w:endnote>
  <w:endnote w:type="continuationSeparator" w:id="0">
    <w:p w14:paraId="71AF988D" w14:textId="77777777" w:rsidR="00D4526B" w:rsidRDefault="00D4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3D9C" w14:textId="77777777" w:rsidR="00A20D50" w:rsidRDefault="00A20D50" w:rsidP="00A20D50">
    <w:pPr>
      <w:pStyle w:val="Footer"/>
    </w:pPr>
    <w:r>
      <w:t>A909763</w:t>
    </w:r>
  </w:p>
  <w:p w14:paraId="63DC7AAF" w14:textId="56C7C0CA" w:rsidR="00297B09" w:rsidRDefault="00297B09" w:rsidP="00297B09">
    <w:pPr>
      <w:pStyle w:val="Foot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7412AA4" wp14:editId="027C088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65600" cy="762000"/>
          <wp:effectExtent l="0" t="0" r="6350" b="0"/>
          <wp:wrapNone/>
          <wp:docPr id="3" name="Picture 3" descr="Addresspa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pa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F7911">
      <w:rPr>
        <w:noProof/>
      </w:rPr>
      <w:t>2</w:t>
    </w:r>
    <w:r>
      <w:fldChar w:fldCharType="end"/>
    </w:r>
    <w:r>
      <w:t xml:space="preserve"> of </w:t>
    </w:r>
    <w:r w:rsidR="00D4526B">
      <w:fldChar w:fldCharType="begin"/>
    </w:r>
    <w:r w:rsidR="00D4526B">
      <w:instrText xml:space="preserve"> NUMPAGES </w:instrText>
    </w:r>
    <w:r w:rsidR="00D4526B">
      <w:fldChar w:fldCharType="separate"/>
    </w:r>
    <w:r w:rsidR="00BF7911">
      <w:rPr>
        <w:noProof/>
      </w:rPr>
      <w:t>6</w:t>
    </w:r>
    <w:r w:rsidR="00D4526B">
      <w:rPr>
        <w:noProof/>
      </w:rPr>
      <w:fldChar w:fldCharType="end"/>
    </w:r>
  </w:p>
  <w:p w14:paraId="1C5B6544" w14:textId="77777777" w:rsidR="00297B09" w:rsidRDefault="00297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5F13" w14:textId="77777777" w:rsidR="00A20D50" w:rsidRDefault="00A20D50" w:rsidP="00A20D50">
    <w:pPr>
      <w:pStyle w:val="Footer"/>
    </w:pPr>
    <w:r>
      <w:t>A909763</w:t>
    </w:r>
  </w:p>
  <w:p w14:paraId="71FB7415" w14:textId="1A8E7668" w:rsidR="00297B09" w:rsidRDefault="00297B09">
    <w:pPr>
      <w:pStyle w:val="Foot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2B231007" wp14:editId="7A4504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65600" cy="762000"/>
          <wp:effectExtent l="0" t="0" r="6350" b="0"/>
          <wp:wrapNone/>
          <wp:docPr id="2" name="Picture 2" descr="Addresspa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dresspa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F7911">
      <w:rPr>
        <w:noProof/>
      </w:rPr>
      <w:t>1</w:t>
    </w:r>
    <w:r>
      <w:fldChar w:fldCharType="end"/>
    </w:r>
    <w:r>
      <w:t xml:space="preserve"> of </w:t>
    </w:r>
    <w:r w:rsidR="00D4526B">
      <w:fldChar w:fldCharType="begin"/>
    </w:r>
    <w:r w:rsidR="00D4526B">
      <w:instrText xml:space="preserve"> NUMPAGES </w:instrText>
    </w:r>
    <w:r w:rsidR="00D4526B">
      <w:fldChar w:fldCharType="separate"/>
    </w:r>
    <w:r w:rsidR="00BF7911">
      <w:rPr>
        <w:noProof/>
      </w:rPr>
      <w:t>6</w:t>
    </w:r>
    <w:r w:rsidR="00D452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6D6B" w14:textId="77777777" w:rsidR="00D4526B" w:rsidRDefault="00D4526B">
      <w:pPr>
        <w:spacing w:after="0" w:line="240" w:lineRule="auto"/>
      </w:pPr>
      <w:r>
        <w:separator/>
      </w:r>
    </w:p>
  </w:footnote>
  <w:footnote w:type="continuationSeparator" w:id="0">
    <w:p w14:paraId="56578476" w14:textId="77777777" w:rsidR="00D4526B" w:rsidRDefault="00D4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F9B51" w14:textId="5D7AF440" w:rsidR="00297B09" w:rsidRDefault="00297B09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1" layoutInCell="1" allowOverlap="1" wp14:anchorId="375D8C95" wp14:editId="6B60C3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4600" cy="906145"/>
          <wp:effectExtent l="0" t="0" r="0" b="8255"/>
          <wp:wrapNone/>
          <wp:docPr id="1" name="Picture 1" descr="Consult_A4 Lhead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ult_A4 Lhead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A6"/>
    <w:multiLevelType w:val="hybridMultilevel"/>
    <w:tmpl w:val="0C6CF2E6"/>
    <w:lvl w:ilvl="0" w:tplc="B5AE59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3E0"/>
    <w:multiLevelType w:val="hybridMultilevel"/>
    <w:tmpl w:val="BF2ECF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5850"/>
    <w:multiLevelType w:val="hybridMultilevel"/>
    <w:tmpl w:val="ACD030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3E7E"/>
    <w:multiLevelType w:val="hybridMultilevel"/>
    <w:tmpl w:val="2AA0C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5631"/>
    <w:multiLevelType w:val="hybridMultilevel"/>
    <w:tmpl w:val="578C162A"/>
    <w:lvl w:ilvl="0" w:tplc="F85EF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665DC"/>
    <w:multiLevelType w:val="hybridMultilevel"/>
    <w:tmpl w:val="48A663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D4DB6"/>
    <w:multiLevelType w:val="hybridMultilevel"/>
    <w:tmpl w:val="6420AC80"/>
    <w:lvl w:ilvl="0" w:tplc="B5AE59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16A3C"/>
    <w:multiLevelType w:val="hybridMultilevel"/>
    <w:tmpl w:val="7FCE7524"/>
    <w:lvl w:ilvl="0" w:tplc="F91C72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2629"/>
    <w:multiLevelType w:val="hybridMultilevel"/>
    <w:tmpl w:val="67A81646"/>
    <w:lvl w:ilvl="0" w:tplc="B5AE59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B4610"/>
    <w:multiLevelType w:val="hybridMultilevel"/>
    <w:tmpl w:val="E2D0F05C"/>
    <w:lvl w:ilvl="0" w:tplc="B5AE59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F4668"/>
    <w:multiLevelType w:val="hybridMultilevel"/>
    <w:tmpl w:val="C604F946"/>
    <w:lvl w:ilvl="0" w:tplc="F85EF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6419EE"/>
    <w:multiLevelType w:val="hybridMultilevel"/>
    <w:tmpl w:val="CDE43C98"/>
    <w:lvl w:ilvl="0" w:tplc="ABB4B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01861"/>
    <w:multiLevelType w:val="hybridMultilevel"/>
    <w:tmpl w:val="5498B4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7AFE"/>
    <w:multiLevelType w:val="hybridMultilevel"/>
    <w:tmpl w:val="18642F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81B2D"/>
    <w:multiLevelType w:val="hybridMultilevel"/>
    <w:tmpl w:val="A772660E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424D96"/>
    <w:multiLevelType w:val="hybridMultilevel"/>
    <w:tmpl w:val="735C1F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719C2"/>
    <w:multiLevelType w:val="hybridMultilevel"/>
    <w:tmpl w:val="ADB8DE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25501"/>
    <w:multiLevelType w:val="hybridMultilevel"/>
    <w:tmpl w:val="BF2ECF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95884"/>
    <w:multiLevelType w:val="hybridMultilevel"/>
    <w:tmpl w:val="30C0B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356C4"/>
    <w:multiLevelType w:val="hybridMultilevel"/>
    <w:tmpl w:val="48A663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36CFF"/>
    <w:multiLevelType w:val="hybridMultilevel"/>
    <w:tmpl w:val="7AB4D7A8"/>
    <w:lvl w:ilvl="0" w:tplc="07D6EA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13AA0"/>
    <w:multiLevelType w:val="hybridMultilevel"/>
    <w:tmpl w:val="48A663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F66F3"/>
    <w:multiLevelType w:val="hybridMultilevel"/>
    <w:tmpl w:val="0D18A11E"/>
    <w:lvl w:ilvl="0" w:tplc="B5AE59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B3366"/>
    <w:multiLevelType w:val="hybridMultilevel"/>
    <w:tmpl w:val="194CB7FC"/>
    <w:lvl w:ilvl="0" w:tplc="B5AE59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37B5A"/>
    <w:multiLevelType w:val="hybridMultilevel"/>
    <w:tmpl w:val="ACD030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A4FF1"/>
    <w:multiLevelType w:val="hybridMultilevel"/>
    <w:tmpl w:val="EC40E79A"/>
    <w:lvl w:ilvl="0" w:tplc="B5AE59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46467"/>
    <w:multiLevelType w:val="hybridMultilevel"/>
    <w:tmpl w:val="485206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61F2F"/>
    <w:multiLevelType w:val="hybridMultilevel"/>
    <w:tmpl w:val="48A663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2AA"/>
    <w:multiLevelType w:val="hybridMultilevel"/>
    <w:tmpl w:val="6A6058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60244"/>
    <w:multiLevelType w:val="hybridMultilevel"/>
    <w:tmpl w:val="2A125418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AB49D0"/>
    <w:multiLevelType w:val="hybridMultilevel"/>
    <w:tmpl w:val="BF2ECF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D5505"/>
    <w:multiLevelType w:val="hybridMultilevel"/>
    <w:tmpl w:val="48A663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FFD"/>
    <w:multiLevelType w:val="hybridMultilevel"/>
    <w:tmpl w:val="05307F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95CD6"/>
    <w:multiLevelType w:val="hybridMultilevel"/>
    <w:tmpl w:val="48A663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9314B"/>
    <w:multiLevelType w:val="hybridMultilevel"/>
    <w:tmpl w:val="6EC60A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63A0B"/>
    <w:multiLevelType w:val="hybridMultilevel"/>
    <w:tmpl w:val="2982DA06"/>
    <w:lvl w:ilvl="0" w:tplc="B5AE59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66872"/>
    <w:multiLevelType w:val="hybridMultilevel"/>
    <w:tmpl w:val="5E265E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443C4"/>
    <w:multiLevelType w:val="hybridMultilevel"/>
    <w:tmpl w:val="3FBEB340"/>
    <w:lvl w:ilvl="0" w:tplc="7194C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F3106"/>
    <w:multiLevelType w:val="hybridMultilevel"/>
    <w:tmpl w:val="EEC472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B7518"/>
    <w:multiLevelType w:val="hybridMultilevel"/>
    <w:tmpl w:val="FC6A13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04858"/>
    <w:multiLevelType w:val="hybridMultilevel"/>
    <w:tmpl w:val="BF2ECF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1666A"/>
    <w:multiLevelType w:val="hybridMultilevel"/>
    <w:tmpl w:val="787462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22247"/>
    <w:multiLevelType w:val="hybridMultilevel"/>
    <w:tmpl w:val="69148D78"/>
    <w:lvl w:ilvl="0" w:tplc="4DA64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62388"/>
    <w:multiLevelType w:val="hybridMultilevel"/>
    <w:tmpl w:val="BF2ECF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C3C54"/>
    <w:multiLevelType w:val="hybridMultilevel"/>
    <w:tmpl w:val="48A663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5"/>
  </w:num>
  <w:num w:numId="4">
    <w:abstractNumId w:val="20"/>
  </w:num>
  <w:num w:numId="5">
    <w:abstractNumId w:val="32"/>
  </w:num>
  <w:num w:numId="6">
    <w:abstractNumId w:val="43"/>
  </w:num>
  <w:num w:numId="7">
    <w:abstractNumId w:val="40"/>
  </w:num>
  <w:num w:numId="8">
    <w:abstractNumId w:val="17"/>
  </w:num>
  <w:num w:numId="9">
    <w:abstractNumId w:val="1"/>
  </w:num>
  <w:num w:numId="10">
    <w:abstractNumId w:val="12"/>
  </w:num>
  <w:num w:numId="11">
    <w:abstractNumId w:val="28"/>
  </w:num>
  <w:num w:numId="12">
    <w:abstractNumId w:val="30"/>
  </w:num>
  <w:num w:numId="13">
    <w:abstractNumId w:val="39"/>
  </w:num>
  <w:num w:numId="14">
    <w:abstractNumId w:val="44"/>
  </w:num>
  <w:num w:numId="15">
    <w:abstractNumId w:val="38"/>
  </w:num>
  <w:num w:numId="16">
    <w:abstractNumId w:val="7"/>
  </w:num>
  <w:num w:numId="17">
    <w:abstractNumId w:val="16"/>
  </w:num>
  <w:num w:numId="18">
    <w:abstractNumId w:val="34"/>
  </w:num>
  <w:num w:numId="19">
    <w:abstractNumId w:val="15"/>
  </w:num>
  <w:num w:numId="20">
    <w:abstractNumId w:val="42"/>
  </w:num>
  <w:num w:numId="21">
    <w:abstractNumId w:val="11"/>
  </w:num>
  <w:num w:numId="22">
    <w:abstractNumId w:val="36"/>
  </w:num>
  <w:num w:numId="23">
    <w:abstractNumId w:val="31"/>
  </w:num>
  <w:num w:numId="24">
    <w:abstractNumId w:val="27"/>
  </w:num>
  <w:num w:numId="25">
    <w:abstractNumId w:val="21"/>
  </w:num>
  <w:num w:numId="26">
    <w:abstractNumId w:val="24"/>
  </w:num>
  <w:num w:numId="27">
    <w:abstractNumId w:val="19"/>
  </w:num>
  <w:num w:numId="28">
    <w:abstractNumId w:val="33"/>
  </w:num>
  <w:num w:numId="29">
    <w:abstractNumId w:val="5"/>
  </w:num>
  <w:num w:numId="30">
    <w:abstractNumId w:val="14"/>
  </w:num>
  <w:num w:numId="31">
    <w:abstractNumId w:val="4"/>
  </w:num>
  <w:num w:numId="32">
    <w:abstractNumId w:val="29"/>
  </w:num>
  <w:num w:numId="33">
    <w:abstractNumId w:val="10"/>
  </w:num>
  <w:num w:numId="34">
    <w:abstractNumId w:val="2"/>
  </w:num>
  <w:num w:numId="35">
    <w:abstractNumId w:val="9"/>
  </w:num>
  <w:num w:numId="36">
    <w:abstractNumId w:val="0"/>
  </w:num>
  <w:num w:numId="37">
    <w:abstractNumId w:val="6"/>
  </w:num>
  <w:num w:numId="38">
    <w:abstractNumId w:val="23"/>
  </w:num>
  <w:num w:numId="39">
    <w:abstractNumId w:val="35"/>
  </w:num>
  <w:num w:numId="40">
    <w:abstractNumId w:val="22"/>
  </w:num>
  <w:num w:numId="41">
    <w:abstractNumId w:val="8"/>
  </w:num>
  <w:num w:numId="42">
    <w:abstractNumId w:val="41"/>
  </w:num>
  <w:num w:numId="43">
    <w:abstractNumId w:val="26"/>
  </w:num>
  <w:num w:numId="44">
    <w:abstractNumId w:val="1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FE"/>
    <w:rsid w:val="000057D2"/>
    <w:rsid w:val="00007301"/>
    <w:rsid w:val="0001525C"/>
    <w:rsid w:val="00025CE3"/>
    <w:rsid w:val="00053B32"/>
    <w:rsid w:val="00055793"/>
    <w:rsid w:val="0006130B"/>
    <w:rsid w:val="000634AC"/>
    <w:rsid w:val="00070C80"/>
    <w:rsid w:val="00075D13"/>
    <w:rsid w:val="000B6253"/>
    <w:rsid w:val="000C6C5D"/>
    <w:rsid w:val="000D4AB5"/>
    <w:rsid w:val="001031FA"/>
    <w:rsid w:val="00105DA5"/>
    <w:rsid w:val="00124CBD"/>
    <w:rsid w:val="00145F1A"/>
    <w:rsid w:val="00171BF9"/>
    <w:rsid w:val="00173487"/>
    <w:rsid w:val="00181556"/>
    <w:rsid w:val="00187A3C"/>
    <w:rsid w:val="00187F09"/>
    <w:rsid w:val="00194E21"/>
    <w:rsid w:val="001A2714"/>
    <w:rsid w:val="001A3ABA"/>
    <w:rsid w:val="001B76E1"/>
    <w:rsid w:val="001D18A4"/>
    <w:rsid w:val="001D1C2E"/>
    <w:rsid w:val="002105AB"/>
    <w:rsid w:val="00213CFE"/>
    <w:rsid w:val="00215BEE"/>
    <w:rsid w:val="002335F2"/>
    <w:rsid w:val="00233685"/>
    <w:rsid w:val="002416EB"/>
    <w:rsid w:val="002478E8"/>
    <w:rsid w:val="002512A6"/>
    <w:rsid w:val="002554AA"/>
    <w:rsid w:val="00261FC8"/>
    <w:rsid w:val="00263B81"/>
    <w:rsid w:val="00263EC9"/>
    <w:rsid w:val="0027185E"/>
    <w:rsid w:val="00275435"/>
    <w:rsid w:val="00275C6A"/>
    <w:rsid w:val="0028572B"/>
    <w:rsid w:val="002944B4"/>
    <w:rsid w:val="0029512E"/>
    <w:rsid w:val="00297B09"/>
    <w:rsid w:val="002D5D5B"/>
    <w:rsid w:val="00315007"/>
    <w:rsid w:val="00320311"/>
    <w:rsid w:val="003326AC"/>
    <w:rsid w:val="00356539"/>
    <w:rsid w:val="00357894"/>
    <w:rsid w:val="00361433"/>
    <w:rsid w:val="00380C47"/>
    <w:rsid w:val="00385D22"/>
    <w:rsid w:val="00395814"/>
    <w:rsid w:val="003D1190"/>
    <w:rsid w:val="003D7A5D"/>
    <w:rsid w:val="003E20DA"/>
    <w:rsid w:val="0040364B"/>
    <w:rsid w:val="00406386"/>
    <w:rsid w:val="00406DE8"/>
    <w:rsid w:val="00433220"/>
    <w:rsid w:val="00435993"/>
    <w:rsid w:val="004375A5"/>
    <w:rsid w:val="00440192"/>
    <w:rsid w:val="004647A5"/>
    <w:rsid w:val="00465D10"/>
    <w:rsid w:val="00471283"/>
    <w:rsid w:val="004733D3"/>
    <w:rsid w:val="004741AA"/>
    <w:rsid w:val="004C5567"/>
    <w:rsid w:val="004D0D86"/>
    <w:rsid w:val="004D113D"/>
    <w:rsid w:val="004D3610"/>
    <w:rsid w:val="004D3F4C"/>
    <w:rsid w:val="004D677B"/>
    <w:rsid w:val="00504250"/>
    <w:rsid w:val="00522C8B"/>
    <w:rsid w:val="0053106A"/>
    <w:rsid w:val="00535675"/>
    <w:rsid w:val="00542D95"/>
    <w:rsid w:val="005448D9"/>
    <w:rsid w:val="00550CCA"/>
    <w:rsid w:val="00554072"/>
    <w:rsid w:val="00555C6C"/>
    <w:rsid w:val="005562BD"/>
    <w:rsid w:val="00561D20"/>
    <w:rsid w:val="00571C8D"/>
    <w:rsid w:val="00572BA7"/>
    <w:rsid w:val="00581FA5"/>
    <w:rsid w:val="00591B89"/>
    <w:rsid w:val="00593184"/>
    <w:rsid w:val="005A7BFA"/>
    <w:rsid w:val="005B1B18"/>
    <w:rsid w:val="005D4291"/>
    <w:rsid w:val="005E5A1D"/>
    <w:rsid w:val="005F4465"/>
    <w:rsid w:val="00603847"/>
    <w:rsid w:val="0061036C"/>
    <w:rsid w:val="00612E67"/>
    <w:rsid w:val="006159A1"/>
    <w:rsid w:val="00632C29"/>
    <w:rsid w:val="006344FE"/>
    <w:rsid w:val="006401AD"/>
    <w:rsid w:val="00654943"/>
    <w:rsid w:val="00660B5D"/>
    <w:rsid w:val="006859DF"/>
    <w:rsid w:val="006A0FF7"/>
    <w:rsid w:val="006C7FE2"/>
    <w:rsid w:val="006F3E64"/>
    <w:rsid w:val="00702242"/>
    <w:rsid w:val="00710BD4"/>
    <w:rsid w:val="00711318"/>
    <w:rsid w:val="00731E89"/>
    <w:rsid w:val="00743614"/>
    <w:rsid w:val="007505AC"/>
    <w:rsid w:val="00760B91"/>
    <w:rsid w:val="00761176"/>
    <w:rsid w:val="00763557"/>
    <w:rsid w:val="007957BD"/>
    <w:rsid w:val="00796966"/>
    <w:rsid w:val="00796B9B"/>
    <w:rsid w:val="007A5624"/>
    <w:rsid w:val="007B6085"/>
    <w:rsid w:val="007C6CBD"/>
    <w:rsid w:val="007C7D72"/>
    <w:rsid w:val="007D0A14"/>
    <w:rsid w:val="007E63BD"/>
    <w:rsid w:val="007F0E4B"/>
    <w:rsid w:val="007F50AA"/>
    <w:rsid w:val="007F6438"/>
    <w:rsid w:val="007F7AB5"/>
    <w:rsid w:val="00825169"/>
    <w:rsid w:val="00844E97"/>
    <w:rsid w:val="00861B75"/>
    <w:rsid w:val="00870C03"/>
    <w:rsid w:val="00877189"/>
    <w:rsid w:val="00892AD1"/>
    <w:rsid w:val="00894432"/>
    <w:rsid w:val="00896A03"/>
    <w:rsid w:val="008A338B"/>
    <w:rsid w:val="008A7E79"/>
    <w:rsid w:val="008C6EA6"/>
    <w:rsid w:val="008D3C69"/>
    <w:rsid w:val="008E6450"/>
    <w:rsid w:val="008F0E4A"/>
    <w:rsid w:val="0090277C"/>
    <w:rsid w:val="009035AF"/>
    <w:rsid w:val="00914DC1"/>
    <w:rsid w:val="00925E6C"/>
    <w:rsid w:val="00941696"/>
    <w:rsid w:val="00943D0B"/>
    <w:rsid w:val="0095719F"/>
    <w:rsid w:val="00964204"/>
    <w:rsid w:val="009B138F"/>
    <w:rsid w:val="009D1919"/>
    <w:rsid w:val="009D5ED4"/>
    <w:rsid w:val="009E4F11"/>
    <w:rsid w:val="00A05AEF"/>
    <w:rsid w:val="00A12EF8"/>
    <w:rsid w:val="00A20D50"/>
    <w:rsid w:val="00A257E9"/>
    <w:rsid w:val="00A27EC3"/>
    <w:rsid w:val="00A53CF7"/>
    <w:rsid w:val="00A61AF4"/>
    <w:rsid w:val="00A642FF"/>
    <w:rsid w:val="00A729E0"/>
    <w:rsid w:val="00A7713D"/>
    <w:rsid w:val="00A8742D"/>
    <w:rsid w:val="00AA0AAB"/>
    <w:rsid w:val="00AC14D0"/>
    <w:rsid w:val="00AC2AE0"/>
    <w:rsid w:val="00AC3DA2"/>
    <w:rsid w:val="00AC4C61"/>
    <w:rsid w:val="00AE6D58"/>
    <w:rsid w:val="00AF188F"/>
    <w:rsid w:val="00B06631"/>
    <w:rsid w:val="00B11726"/>
    <w:rsid w:val="00B14016"/>
    <w:rsid w:val="00B17597"/>
    <w:rsid w:val="00B23483"/>
    <w:rsid w:val="00B279C3"/>
    <w:rsid w:val="00B55357"/>
    <w:rsid w:val="00B56CDD"/>
    <w:rsid w:val="00B56E44"/>
    <w:rsid w:val="00B77E53"/>
    <w:rsid w:val="00B8476F"/>
    <w:rsid w:val="00B939E8"/>
    <w:rsid w:val="00BA1491"/>
    <w:rsid w:val="00BB5C35"/>
    <w:rsid w:val="00BC58BE"/>
    <w:rsid w:val="00BD488A"/>
    <w:rsid w:val="00BD6F15"/>
    <w:rsid w:val="00BE4CB2"/>
    <w:rsid w:val="00BF7911"/>
    <w:rsid w:val="00C475E3"/>
    <w:rsid w:val="00C72ED8"/>
    <w:rsid w:val="00C743D0"/>
    <w:rsid w:val="00C80B6F"/>
    <w:rsid w:val="00CA5574"/>
    <w:rsid w:val="00CB38A3"/>
    <w:rsid w:val="00CC345D"/>
    <w:rsid w:val="00CC57DE"/>
    <w:rsid w:val="00CD10A3"/>
    <w:rsid w:val="00CD2C12"/>
    <w:rsid w:val="00CD4F99"/>
    <w:rsid w:val="00CE2ADE"/>
    <w:rsid w:val="00D04281"/>
    <w:rsid w:val="00D05A11"/>
    <w:rsid w:val="00D078D7"/>
    <w:rsid w:val="00D1019D"/>
    <w:rsid w:val="00D214A9"/>
    <w:rsid w:val="00D235C8"/>
    <w:rsid w:val="00D264F4"/>
    <w:rsid w:val="00D311C2"/>
    <w:rsid w:val="00D4131C"/>
    <w:rsid w:val="00D4526B"/>
    <w:rsid w:val="00D53FC6"/>
    <w:rsid w:val="00D56D18"/>
    <w:rsid w:val="00D6108C"/>
    <w:rsid w:val="00D71F07"/>
    <w:rsid w:val="00D8438F"/>
    <w:rsid w:val="00D91917"/>
    <w:rsid w:val="00DC49BD"/>
    <w:rsid w:val="00E10601"/>
    <w:rsid w:val="00E32034"/>
    <w:rsid w:val="00E34E6B"/>
    <w:rsid w:val="00E3685A"/>
    <w:rsid w:val="00E368B1"/>
    <w:rsid w:val="00E43957"/>
    <w:rsid w:val="00E45701"/>
    <w:rsid w:val="00E46BD7"/>
    <w:rsid w:val="00E54D33"/>
    <w:rsid w:val="00E67DDD"/>
    <w:rsid w:val="00EB3C2B"/>
    <w:rsid w:val="00EB6F76"/>
    <w:rsid w:val="00EC5DF8"/>
    <w:rsid w:val="00EC5EFC"/>
    <w:rsid w:val="00ED2109"/>
    <w:rsid w:val="00EE0154"/>
    <w:rsid w:val="00EE1949"/>
    <w:rsid w:val="00EF2663"/>
    <w:rsid w:val="00F2094F"/>
    <w:rsid w:val="00F30CF0"/>
    <w:rsid w:val="00F337F7"/>
    <w:rsid w:val="00F4292C"/>
    <w:rsid w:val="00F6286F"/>
    <w:rsid w:val="00F62D78"/>
    <w:rsid w:val="00F75A16"/>
    <w:rsid w:val="00F87D0F"/>
    <w:rsid w:val="00F947EF"/>
    <w:rsid w:val="00F95F51"/>
    <w:rsid w:val="00F9666F"/>
    <w:rsid w:val="00FA2B3B"/>
    <w:rsid w:val="00FA32D3"/>
    <w:rsid w:val="00FC4E40"/>
    <w:rsid w:val="00FE57C5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2F4C6"/>
  <w15:docId w15:val="{9871E8E6-0ECE-47A8-AFFB-CE8C981C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4FE"/>
    <w:pPr>
      <w:ind w:left="720"/>
      <w:contextualSpacing/>
    </w:pPr>
    <w:rPr>
      <w:rFonts w:eastAsia="Calibri" w:cs="Times New Roman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6344F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4F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FE"/>
  </w:style>
  <w:style w:type="paragraph" w:styleId="Footer">
    <w:name w:val="footer"/>
    <w:basedOn w:val="Normal"/>
    <w:link w:val="FooterChar"/>
    <w:unhideWhenUsed/>
    <w:rsid w:val="00634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44FE"/>
  </w:style>
  <w:style w:type="character" w:styleId="CommentReference">
    <w:name w:val="annotation reference"/>
    <w:basedOn w:val="DefaultParagraphFont"/>
    <w:uiPriority w:val="99"/>
    <w:semiHidden/>
    <w:unhideWhenUsed/>
    <w:rsid w:val="002718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5E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2478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CD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C7D72"/>
    <w:pPr>
      <w:spacing w:after="0" w:line="240" w:lineRule="auto"/>
    </w:pPr>
    <w:rPr>
      <w:rFonts w:ascii="Calibri" w:hAnsi="Calibri" w:cs="Consolas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7D72"/>
    <w:rPr>
      <w:rFonts w:ascii="Calibri" w:hAnsi="Calibri" w:cs="Consolas"/>
      <w:sz w:val="22"/>
    </w:rPr>
  </w:style>
  <w:style w:type="paragraph" w:styleId="NoSpacing">
    <w:name w:val="No Spacing"/>
    <w:uiPriority w:val="1"/>
    <w:qFormat/>
    <w:rsid w:val="000B62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62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81EC-5C18-42CE-BEF1-827EF855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DaviesA</dc:creator>
  <cp:lastModifiedBy>Kim Ellis</cp:lastModifiedBy>
  <cp:revision>4</cp:revision>
  <cp:lastPrinted>2016-08-31T00:23:00Z</cp:lastPrinted>
  <dcterms:created xsi:type="dcterms:W3CDTF">2016-09-05T04:08:00Z</dcterms:created>
  <dcterms:modified xsi:type="dcterms:W3CDTF">2016-09-05T04:11:00Z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A909763</vt:lpwstr>
  </property>
  <property fmtid="{D5CDD505-2E9C-101B-9397-08002B2CF9AE}" pid="4" name="Objective-Title">
    <vt:lpwstr>2016-09-01 Possible new categories for PHARMAC medical devices work</vt:lpwstr>
  </property>
  <property fmtid="{D5CDD505-2E9C-101B-9397-08002B2CF9AE}" pid="5" name="Objective-Comment">
    <vt:lpwstr/>
  </property>
  <property fmtid="{D5CDD505-2E9C-101B-9397-08002B2CF9AE}" pid="6" name="Objective-CreationStamp">
    <vt:filetime>2016-05-22T22:11:11Z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2016-09-01T11:10:32Z</vt:filetime>
  </property>
  <property fmtid="{D5CDD505-2E9C-101B-9397-08002B2CF9AE}" pid="11" name="Objective-Owner">
    <vt:lpwstr>Andrew Davies</vt:lpwstr>
  </property>
  <property fmtid="{D5CDD505-2E9C-101B-9397-08002B2CF9AE}" pid="12" name="Objective-Path">
    <vt:lpwstr>Objective Global Folder:PHARMAC Fileplan:Medical Devices Supply:Category planning:2016-08 Second tranche of device categories:</vt:lpwstr>
  </property>
  <property fmtid="{D5CDD505-2E9C-101B-9397-08002B2CF9AE}" pid="13" name="Objective-Parent">
    <vt:lpwstr>2016-08 Second tranche of device categories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0.39</vt:lpwstr>
  </property>
  <property fmtid="{D5CDD505-2E9C-101B-9397-08002B2CF9AE}" pid="16" name="Objective-VersionNumber">
    <vt:r8>39</vt:r8>
  </property>
  <property fmtid="{D5CDD505-2E9C-101B-9397-08002B2CF9AE}" pid="17" name="Objective-VersionComment">
    <vt:lpwstr/>
  </property>
  <property fmtid="{D5CDD505-2E9C-101B-9397-08002B2CF9AE}" pid="18" name="Objective-FileNumber">
    <vt:lpwstr>qA40905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ate Sent [system]">
    <vt:lpwstr/>
  </property>
  <property fmtid="{D5CDD505-2E9C-101B-9397-08002B2CF9AE}" pid="22" name="Objective-Organisation [system]">
    <vt:lpwstr/>
  </property>
  <property fmtid="{D5CDD505-2E9C-101B-9397-08002B2CF9AE}" pid="23" name="Objective-Contact Title [system]">
    <vt:lpwstr/>
  </property>
  <property fmtid="{D5CDD505-2E9C-101B-9397-08002B2CF9AE}" pid="24" name="Objective-Contact Name [system]">
    <vt:lpwstr/>
  </property>
  <property fmtid="{D5CDD505-2E9C-101B-9397-08002B2CF9AE}" pid="25" name="Objective-Solutation (Dear) [system]">
    <vt:lpwstr/>
  </property>
  <property fmtid="{D5CDD505-2E9C-101B-9397-08002B2CF9AE}" pid="26" name="Objective-Position / Title [system]">
    <vt:lpwstr/>
  </property>
  <property fmtid="{D5CDD505-2E9C-101B-9397-08002B2CF9AE}" pid="27" name="Objective-Postal Address [system]">
    <vt:lpwstr/>
  </property>
  <property fmtid="{D5CDD505-2E9C-101B-9397-08002B2CF9AE}" pid="28" name="Objective-Indication [system]">
    <vt:lpwstr/>
  </property>
  <property fmtid="{D5CDD505-2E9C-101B-9397-08002B2CF9AE}" pid="29" name="Objective-Pharmac Sender [system]">
    <vt:lpwstr/>
  </property>
  <property fmtid="{D5CDD505-2E9C-101B-9397-08002B2CF9AE}" pid="30" name="Objective-Pharmac Sender Title [system]">
    <vt:lpwstr/>
  </property>
  <property fmtid="{D5CDD505-2E9C-101B-9397-08002B2CF9AE}" pid="31" name="Objective-DOCSOpen Document Author [system]">
    <vt:lpwstr/>
  </property>
  <property fmtid="{D5CDD505-2E9C-101B-9397-08002B2CF9AE}" pid="32" name="Objective-DOCSOpen Document Number [system]">
    <vt:lpwstr/>
  </property>
  <property fmtid="{D5CDD505-2E9C-101B-9397-08002B2CF9AE}" pid="33" name="Objective-DOCSOpen Document Type [system]">
    <vt:lpwstr/>
  </property>
  <property fmtid="{D5CDD505-2E9C-101B-9397-08002B2CF9AE}" pid="34" name="Objective-DOCSOpen Security [system]">
    <vt:lpwstr/>
  </property>
  <property fmtid="{D5CDD505-2E9C-101B-9397-08002B2CF9AE}" pid="35" name="Objective-DOCSOpen System ID [system]">
    <vt:lpwstr/>
  </property>
  <property fmtid="{D5CDD505-2E9C-101B-9397-08002B2CF9AE}" pid="36" name="Objective-Inherit Keyword [system]">
    <vt:lpwstr>Y</vt:lpwstr>
  </property>
</Properties>
</file>