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6089" w14:textId="619F6E3D" w:rsidR="008E2191" w:rsidRPr="008E2191" w:rsidRDefault="00E01278" w:rsidP="00CC0212">
      <w:pPr>
        <w:pStyle w:val="DateStyle1"/>
        <w:ind w:right="47"/>
        <w:rPr>
          <w:rFonts w:ascii="Arial Bold" w:hAnsi="Arial Bold"/>
          <w:color w:val="333333"/>
          <w:lang w:val="en-NZ"/>
        </w:rPr>
      </w:pPr>
      <w:r>
        <w:rPr>
          <w:rFonts w:ascii="Arial Bold" w:hAnsi="Arial Bold"/>
          <w:color w:val="auto"/>
          <w:lang w:val="en-NZ"/>
        </w:rPr>
        <w:t>03</w:t>
      </w:r>
      <w:r w:rsidR="008E2191" w:rsidRPr="004D1AB8">
        <w:rPr>
          <w:rFonts w:ascii="Arial Bold" w:hAnsi="Arial Bold" w:hint="cs"/>
          <w:color w:val="auto"/>
          <w:lang w:val="en-NZ"/>
        </w:rPr>
        <w:t xml:space="preserve"> </w:t>
      </w:r>
      <w:r w:rsidR="0030504B">
        <w:rPr>
          <w:rFonts w:ascii="Arial Bold" w:hAnsi="Arial Bold"/>
          <w:color w:val="auto"/>
          <w:lang w:val="en-NZ"/>
        </w:rPr>
        <w:t>November</w:t>
      </w:r>
      <w:r w:rsidR="008E2191" w:rsidRPr="004D1AB8">
        <w:rPr>
          <w:rFonts w:ascii="Arial Bold" w:hAnsi="Arial Bold" w:hint="cs"/>
          <w:color w:val="auto"/>
          <w:lang w:val="en-NZ"/>
        </w:rPr>
        <w:t xml:space="preserve"> 20</w:t>
      </w:r>
      <w:r w:rsidR="00A77689">
        <w:rPr>
          <w:rFonts w:ascii="Arial Bold" w:hAnsi="Arial Bold"/>
          <w:color w:val="auto"/>
          <w:lang w:val="en-NZ"/>
        </w:rPr>
        <w:t>2</w:t>
      </w:r>
      <w:r w:rsidR="0030504B">
        <w:rPr>
          <w:rFonts w:ascii="Arial Bold" w:hAnsi="Arial Bold"/>
          <w:color w:val="auto"/>
          <w:lang w:val="en-NZ"/>
        </w:rPr>
        <w:t>5</w:t>
      </w:r>
    </w:p>
    <w:p w14:paraId="69596AF7" w14:textId="5CC4B5FD" w:rsidR="008E2191" w:rsidRDefault="00A77689" w:rsidP="00CC0212">
      <w:pPr>
        <w:pStyle w:val="Heading3"/>
        <w:ind w:right="47"/>
        <w:rPr>
          <w:sz w:val="28"/>
          <w:szCs w:val="28"/>
        </w:rPr>
      </w:pPr>
      <w:r>
        <w:rPr>
          <w:sz w:val="28"/>
          <w:szCs w:val="28"/>
        </w:rPr>
        <w:t>202</w:t>
      </w:r>
      <w:r w:rsidR="0030504B">
        <w:rPr>
          <w:sz w:val="28"/>
          <w:szCs w:val="28"/>
        </w:rPr>
        <w:t>5</w:t>
      </w:r>
      <w:r>
        <w:rPr>
          <w:sz w:val="28"/>
          <w:szCs w:val="28"/>
        </w:rPr>
        <w:t>/2</w:t>
      </w:r>
      <w:r w:rsidR="0030504B">
        <w:rPr>
          <w:sz w:val="28"/>
          <w:szCs w:val="28"/>
        </w:rPr>
        <w:t>6</w:t>
      </w:r>
      <w:r w:rsidR="008E2191">
        <w:rPr>
          <w:sz w:val="28"/>
          <w:szCs w:val="28"/>
        </w:rPr>
        <w:t xml:space="preserve"> Invitation to Tender</w:t>
      </w:r>
    </w:p>
    <w:p w14:paraId="2E54A90D" w14:textId="188C13A8" w:rsidR="00D37C9E" w:rsidRPr="0058261A" w:rsidRDefault="00D37C9E" w:rsidP="00D37C9E">
      <w:pPr>
        <w:jc w:val="both"/>
      </w:pPr>
      <w:r w:rsidRPr="0058261A">
        <w:t>Pharmac’s 202</w:t>
      </w:r>
      <w:r w:rsidR="0030504B">
        <w:t>5</w:t>
      </w:r>
      <w:r w:rsidRPr="0058261A">
        <w:t>/2</w:t>
      </w:r>
      <w:r w:rsidR="0030504B">
        <w:t>6</w:t>
      </w:r>
      <w:r w:rsidRPr="0058261A">
        <w:t xml:space="preserve"> Invitation to Tender (202</w:t>
      </w:r>
      <w:r w:rsidR="0030504B">
        <w:t>5</w:t>
      </w:r>
      <w:r w:rsidRPr="0058261A">
        <w:t>/2</w:t>
      </w:r>
      <w:r w:rsidR="0030504B">
        <w:t>6</w:t>
      </w:r>
      <w:r w:rsidRPr="0058261A">
        <w:t xml:space="preserve"> ITT) has been released today.</w:t>
      </w:r>
    </w:p>
    <w:p w14:paraId="184AA708" w14:textId="4915EEDB" w:rsidR="00D37C9E" w:rsidRDefault="00D37C9E" w:rsidP="00D37C9E">
      <w:pPr>
        <w:ind w:right="65"/>
      </w:pPr>
      <w:r w:rsidRPr="0058261A">
        <w:t xml:space="preserve">If you have already registered your e-mail address with Pharmac’s </w:t>
      </w:r>
      <w:r>
        <w:t>tendering</w:t>
      </w:r>
      <w:r w:rsidRPr="0058261A">
        <w:t xml:space="preserve"> e-portal you can access the 202</w:t>
      </w:r>
      <w:r w:rsidR="0030504B">
        <w:t>5</w:t>
      </w:r>
      <w:r w:rsidRPr="0058261A">
        <w:t>/2</w:t>
      </w:r>
      <w:r w:rsidR="0030504B">
        <w:t>6</w:t>
      </w:r>
      <w:r w:rsidRPr="0058261A">
        <w:t xml:space="preserve"> ITT in the e-portal in Current Tenders</w:t>
      </w:r>
      <w:r>
        <w:t>.</w:t>
      </w:r>
    </w:p>
    <w:p w14:paraId="4BE02F7C" w14:textId="40987221" w:rsidR="00D37C9E" w:rsidRPr="0058261A" w:rsidRDefault="00D37C9E" w:rsidP="00D37C9E">
      <w:pPr>
        <w:ind w:right="65"/>
      </w:pPr>
      <w:hyperlink r:id="rId9" w:history="1">
        <w:r w:rsidRPr="007355C3">
          <w:rPr>
            <w:rStyle w:val="Hyperlink"/>
          </w:rPr>
          <w:t xml:space="preserve">Go to </w:t>
        </w:r>
        <w:r>
          <w:rPr>
            <w:rStyle w:val="Hyperlink"/>
          </w:rPr>
          <w:t>the In-Tend</w:t>
        </w:r>
        <w:r w:rsidRPr="007355C3">
          <w:rPr>
            <w:rStyle w:val="Hyperlink"/>
          </w:rPr>
          <w:t xml:space="preserve"> e-portal</w:t>
        </w:r>
      </w:hyperlink>
      <w:r>
        <w:t xml:space="preserve"> </w:t>
      </w:r>
    </w:p>
    <w:p w14:paraId="480BAA00" w14:textId="68E534B7" w:rsidR="00D37C9E" w:rsidRDefault="00D37C9E" w:rsidP="00D37C9E">
      <w:pPr>
        <w:ind w:right="65"/>
      </w:pPr>
      <w:r w:rsidRPr="0058261A">
        <w:t>If you have not registered your company with the e-</w:t>
      </w:r>
      <w:r>
        <w:t>p</w:t>
      </w:r>
      <w:r w:rsidRPr="0058261A">
        <w:t>ortal, and you would like to participate in the 202</w:t>
      </w:r>
      <w:r w:rsidR="00AA75BC">
        <w:t>5</w:t>
      </w:r>
      <w:r w:rsidRPr="0058261A">
        <w:t>/2</w:t>
      </w:r>
      <w:r w:rsidR="004A4D4A">
        <w:t>6</w:t>
      </w:r>
      <w:r w:rsidRPr="0058261A">
        <w:t xml:space="preserve"> ITT, please register</w:t>
      </w:r>
      <w:r>
        <w:t xml:space="preserve"> online.</w:t>
      </w:r>
    </w:p>
    <w:p w14:paraId="0285A6EF" w14:textId="77777777" w:rsidR="00D37C9E" w:rsidRDefault="00D37C9E" w:rsidP="00D37C9E">
      <w:pPr>
        <w:ind w:right="65"/>
      </w:pPr>
      <w:hyperlink r:id="rId10" w:history="1">
        <w:r w:rsidRPr="006118F8">
          <w:rPr>
            <w:rStyle w:val="Hyperlink"/>
          </w:rPr>
          <w:t>Register your company with the In-Tend e-portal</w:t>
        </w:r>
      </w:hyperlink>
    </w:p>
    <w:p w14:paraId="3F77CD2D" w14:textId="6035F85C" w:rsidR="00D37C9E" w:rsidRDefault="008E2191" w:rsidP="00CC0212">
      <w:pPr>
        <w:pStyle w:val="PlainText"/>
        <w:ind w:right="47"/>
        <w:rPr>
          <w:rFonts w:ascii="Arial" w:hAnsi="Arial" w:cs="Arial"/>
          <w:sz w:val="22"/>
          <w:szCs w:val="22"/>
        </w:rPr>
      </w:pPr>
      <w:r w:rsidRPr="00207F55">
        <w:rPr>
          <w:rFonts w:ascii="Arial" w:hAnsi="Arial" w:cs="Arial"/>
          <w:sz w:val="22"/>
          <w:szCs w:val="22"/>
        </w:rPr>
        <w:t xml:space="preserve">A complete copy of the </w:t>
      </w:r>
      <w:r w:rsidR="00A83F57">
        <w:rPr>
          <w:rFonts w:ascii="Arial" w:hAnsi="Arial" w:cs="Arial"/>
          <w:sz w:val="22"/>
          <w:szCs w:val="22"/>
        </w:rPr>
        <w:t>202</w:t>
      </w:r>
      <w:r w:rsidR="002B0C3B">
        <w:rPr>
          <w:rFonts w:ascii="Arial" w:hAnsi="Arial" w:cs="Arial"/>
          <w:sz w:val="22"/>
          <w:szCs w:val="22"/>
        </w:rPr>
        <w:t>5</w:t>
      </w:r>
      <w:r w:rsidR="00A83F57">
        <w:rPr>
          <w:rFonts w:ascii="Arial" w:hAnsi="Arial" w:cs="Arial"/>
          <w:sz w:val="22"/>
          <w:szCs w:val="22"/>
        </w:rPr>
        <w:t>/2</w:t>
      </w:r>
      <w:r w:rsidR="002B0C3B">
        <w:rPr>
          <w:rFonts w:ascii="Arial" w:hAnsi="Arial" w:cs="Arial"/>
          <w:sz w:val="22"/>
          <w:szCs w:val="22"/>
        </w:rPr>
        <w:t>6</w:t>
      </w:r>
      <w:r w:rsidR="00A83F57" w:rsidRPr="00B22F3C">
        <w:rPr>
          <w:rFonts w:ascii="Arial" w:hAnsi="Arial" w:cs="Arial"/>
          <w:sz w:val="22"/>
          <w:szCs w:val="22"/>
        </w:rPr>
        <w:t xml:space="preserve"> </w:t>
      </w:r>
      <w:r w:rsidRPr="00207F55">
        <w:rPr>
          <w:rFonts w:ascii="Arial" w:hAnsi="Arial" w:cs="Arial"/>
          <w:sz w:val="22"/>
          <w:szCs w:val="22"/>
        </w:rPr>
        <w:t xml:space="preserve">ITT is available </w:t>
      </w:r>
      <w:r w:rsidR="00D37C9E">
        <w:rPr>
          <w:rFonts w:ascii="Arial" w:hAnsi="Arial" w:cs="Arial"/>
          <w:sz w:val="22"/>
          <w:szCs w:val="22"/>
        </w:rPr>
        <w:t>on the Pharmac website.</w:t>
      </w:r>
      <w:r w:rsidRPr="00207F55">
        <w:rPr>
          <w:rFonts w:ascii="Arial" w:hAnsi="Arial" w:cs="Arial"/>
          <w:sz w:val="22"/>
          <w:szCs w:val="22"/>
        </w:rPr>
        <w:t xml:space="preserve"> We will not be posting out any hard copies of the </w:t>
      </w:r>
      <w:bookmarkStart w:id="0" w:name="_Hlk179984708"/>
      <w:r w:rsidR="00A77689">
        <w:rPr>
          <w:rFonts w:ascii="Arial" w:hAnsi="Arial" w:cs="Arial"/>
          <w:sz w:val="22"/>
          <w:szCs w:val="22"/>
        </w:rPr>
        <w:t>202</w:t>
      </w:r>
      <w:r w:rsidR="002B0C3B">
        <w:rPr>
          <w:rFonts w:ascii="Arial" w:hAnsi="Arial" w:cs="Arial"/>
          <w:sz w:val="22"/>
          <w:szCs w:val="22"/>
        </w:rPr>
        <w:t>5</w:t>
      </w:r>
      <w:r w:rsidR="00A77689">
        <w:rPr>
          <w:rFonts w:ascii="Arial" w:hAnsi="Arial" w:cs="Arial"/>
          <w:sz w:val="22"/>
          <w:szCs w:val="22"/>
        </w:rPr>
        <w:t>/</w:t>
      </w:r>
      <w:r w:rsidR="005C61EE">
        <w:rPr>
          <w:rFonts w:ascii="Arial" w:hAnsi="Arial" w:cs="Arial"/>
          <w:sz w:val="22"/>
          <w:szCs w:val="22"/>
        </w:rPr>
        <w:t>2</w:t>
      </w:r>
      <w:r w:rsidR="002B0C3B">
        <w:rPr>
          <w:rFonts w:ascii="Arial" w:hAnsi="Arial" w:cs="Arial"/>
          <w:sz w:val="22"/>
          <w:szCs w:val="22"/>
        </w:rPr>
        <w:t>6</w:t>
      </w:r>
      <w:r w:rsidR="00B22F3C" w:rsidRPr="00B22F3C">
        <w:rPr>
          <w:rFonts w:ascii="Arial" w:hAnsi="Arial" w:cs="Arial"/>
          <w:sz w:val="22"/>
          <w:szCs w:val="22"/>
        </w:rPr>
        <w:t xml:space="preserve"> </w:t>
      </w:r>
      <w:bookmarkEnd w:id="0"/>
      <w:r w:rsidRPr="00207F55">
        <w:rPr>
          <w:rFonts w:ascii="Arial" w:hAnsi="Arial" w:cs="Arial"/>
          <w:sz w:val="22"/>
          <w:szCs w:val="22"/>
        </w:rPr>
        <w:t xml:space="preserve">ITT. </w:t>
      </w:r>
    </w:p>
    <w:p w14:paraId="7F552484" w14:textId="2B99DDFD" w:rsidR="00D37C9E" w:rsidRPr="00D37C9E" w:rsidRDefault="00D37C9E" w:rsidP="00D37C9E">
      <w:pPr>
        <w:rPr>
          <w:color w:val="0000FF"/>
          <w:u w:val="single"/>
        </w:rPr>
      </w:pPr>
      <w:hyperlink r:id="rId11" w:history="1">
        <w:r w:rsidRPr="00D9448F">
          <w:rPr>
            <w:rStyle w:val="Hyperlink"/>
          </w:rPr>
          <w:t>Find the 202</w:t>
        </w:r>
        <w:r w:rsidR="002B0C3B" w:rsidRPr="00D9448F">
          <w:rPr>
            <w:rStyle w:val="Hyperlink"/>
          </w:rPr>
          <w:t>5</w:t>
        </w:r>
        <w:r w:rsidRPr="00D9448F">
          <w:rPr>
            <w:rStyle w:val="Hyperlink"/>
          </w:rPr>
          <w:t>/2</w:t>
        </w:r>
        <w:r w:rsidR="002B0C3B" w:rsidRPr="00D9448F">
          <w:rPr>
            <w:rStyle w:val="Hyperlink"/>
          </w:rPr>
          <w:t>6</w:t>
        </w:r>
        <w:r w:rsidRPr="00D9448F">
          <w:rPr>
            <w:rStyle w:val="Hyperlink"/>
          </w:rPr>
          <w:t xml:space="preserve"> ITT on our website</w:t>
        </w:r>
      </w:hyperlink>
    </w:p>
    <w:p w14:paraId="5DF13E65" w14:textId="29541DAE" w:rsidR="008E2191" w:rsidRDefault="008E2191" w:rsidP="007953B5">
      <w:pPr>
        <w:pStyle w:val="Indent1"/>
      </w:pPr>
      <w:r w:rsidRPr="00CC0212">
        <w:t xml:space="preserve">If you wish to submit a Tender Bid in relation to community supply and/or hospital supply, you must submit it </w:t>
      </w:r>
      <w:r w:rsidRPr="00093EA4">
        <w:t>via the Electronic Portal to P</w:t>
      </w:r>
      <w:r w:rsidR="00AB260E" w:rsidRPr="00093EA4">
        <w:t xml:space="preserve">harmac </w:t>
      </w:r>
      <w:r w:rsidRPr="00093EA4">
        <w:t xml:space="preserve">no later than </w:t>
      </w:r>
      <w:r w:rsidR="00CD5DCB" w:rsidRPr="00093EA4">
        <w:t>4</w:t>
      </w:r>
      <w:r w:rsidR="00B66646" w:rsidRPr="00093EA4">
        <w:t xml:space="preserve"> </w:t>
      </w:r>
      <w:r w:rsidRPr="00093EA4">
        <w:t xml:space="preserve">pm (New Zealand time) on </w:t>
      </w:r>
      <w:r w:rsidR="005E06A2">
        <w:t>Monday 15 December</w:t>
      </w:r>
      <w:r w:rsidR="002B0C3B">
        <w:t xml:space="preserve"> </w:t>
      </w:r>
      <w:r w:rsidR="005E06A2">
        <w:t>2025</w:t>
      </w:r>
      <w:r w:rsidRPr="00093EA4">
        <w:t>.</w:t>
      </w:r>
    </w:p>
    <w:p w14:paraId="36E0A962" w14:textId="1F4EE4D3" w:rsidR="007953B5" w:rsidRDefault="007953B5" w:rsidP="007953B5">
      <w:pPr>
        <w:pStyle w:val="Indent1"/>
      </w:pPr>
      <w:r w:rsidRPr="007953B5">
        <w:t xml:space="preserve">We expect to commence the evaluation of bids in January 2026. In preparation for this, please note that we will begin requesting product samples </w:t>
      </w:r>
      <w:r w:rsidR="00571654">
        <w:t xml:space="preserve">in </w:t>
      </w:r>
      <w:r w:rsidRPr="007953B5">
        <w:t>December</w:t>
      </w:r>
      <w:r w:rsidR="00571654">
        <w:t xml:space="preserve"> before Christmas</w:t>
      </w:r>
      <w:r w:rsidRPr="007953B5">
        <w:t>.</w:t>
      </w:r>
      <w:r>
        <w:t xml:space="preserve"> </w:t>
      </w:r>
      <w:r w:rsidRPr="007953B5">
        <w:t>To help us avoid delays in this year’s tender process, we would appreciate it if you could ensure that any requested samples are available by late January to early February.</w:t>
      </w:r>
      <w:r>
        <w:t xml:space="preserve"> </w:t>
      </w:r>
      <w:r w:rsidRPr="007953B5">
        <w:t>Thank you in advance for your cooperation.</w:t>
      </w:r>
    </w:p>
    <w:p w14:paraId="2DACA5BA" w14:textId="4C3DA688" w:rsidR="008E2191" w:rsidRPr="00093EA4" w:rsidRDefault="008E2191" w:rsidP="00CC0212">
      <w:pPr>
        <w:ind w:right="47"/>
        <w:rPr>
          <w:b/>
        </w:rPr>
      </w:pPr>
      <w:r w:rsidRPr="00093EA4">
        <w:rPr>
          <w:b/>
        </w:rPr>
        <w:t xml:space="preserve">Changes to the </w:t>
      </w:r>
      <w:r w:rsidR="00A77689" w:rsidRPr="00093EA4">
        <w:rPr>
          <w:b/>
        </w:rPr>
        <w:t>202</w:t>
      </w:r>
      <w:r w:rsidR="002B0C3B">
        <w:rPr>
          <w:b/>
        </w:rPr>
        <w:t>5</w:t>
      </w:r>
      <w:r w:rsidR="00A77689" w:rsidRPr="00093EA4">
        <w:rPr>
          <w:b/>
        </w:rPr>
        <w:t>/2</w:t>
      </w:r>
      <w:r w:rsidR="002B0C3B">
        <w:rPr>
          <w:b/>
        </w:rPr>
        <w:t>6</w:t>
      </w:r>
      <w:r w:rsidR="00B22F3C" w:rsidRPr="00093EA4">
        <w:t xml:space="preserve"> </w:t>
      </w:r>
      <w:r w:rsidRPr="00093EA4">
        <w:rPr>
          <w:b/>
        </w:rPr>
        <w:t>ITT product list</w:t>
      </w:r>
    </w:p>
    <w:p w14:paraId="535E8CAA" w14:textId="45A17331" w:rsidR="008E2191" w:rsidRPr="00093EA4" w:rsidRDefault="008E2191" w:rsidP="00CC0212">
      <w:pPr>
        <w:autoSpaceDE w:val="0"/>
        <w:autoSpaceDN w:val="0"/>
        <w:adjustRightInd w:val="0"/>
        <w:ind w:right="47"/>
      </w:pPr>
      <w:r w:rsidRPr="00093EA4">
        <w:t xml:space="preserve">Please note that the product list (Schedule Two) consulted on in </w:t>
      </w:r>
      <w:r w:rsidR="00203DE2" w:rsidRPr="00093EA4">
        <w:t>July 202</w:t>
      </w:r>
      <w:r w:rsidR="002B0C3B">
        <w:t>5</w:t>
      </w:r>
      <w:r w:rsidR="00A77689" w:rsidRPr="00093EA4">
        <w:t xml:space="preserve"> </w:t>
      </w:r>
      <w:r w:rsidRPr="00093EA4">
        <w:t xml:space="preserve">has changed. Some products have been added, removed or amended either as a result of: </w:t>
      </w:r>
    </w:p>
    <w:p w14:paraId="6D473A29" w14:textId="5255F3CC" w:rsidR="008E2191" w:rsidRPr="00093EA4" w:rsidRDefault="008E2191" w:rsidP="00CC0212">
      <w:pPr>
        <w:numPr>
          <w:ilvl w:val="0"/>
          <w:numId w:val="45"/>
        </w:numPr>
        <w:tabs>
          <w:tab w:val="clear" w:pos="720"/>
        </w:tabs>
        <w:autoSpaceDE w:val="0"/>
        <w:autoSpaceDN w:val="0"/>
        <w:adjustRightInd w:val="0"/>
        <w:spacing w:before="120" w:after="120" w:line="240" w:lineRule="auto"/>
        <w:ind w:left="426" w:right="47" w:hanging="357"/>
      </w:pPr>
      <w:r w:rsidRPr="00093EA4">
        <w:t>clinical advice received (</w:t>
      </w:r>
      <w:r w:rsidR="00CC0212" w:rsidRPr="00093EA4">
        <w:t>e.g</w:t>
      </w:r>
      <w:r w:rsidRPr="00093EA4">
        <w:t xml:space="preserve">. from the Tender </w:t>
      </w:r>
      <w:r w:rsidR="00C20ABF" w:rsidRPr="00093EA4">
        <w:t>Clinical Advisory Committee</w:t>
      </w:r>
      <w:r w:rsidRPr="00093EA4">
        <w:t>); and/or</w:t>
      </w:r>
    </w:p>
    <w:p w14:paraId="608F2004" w14:textId="024807D4" w:rsidR="008E2191" w:rsidRPr="00093EA4" w:rsidRDefault="00CC0212" w:rsidP="00CC0212">
      <w:pPr>
        <w:numPr>
          <w:ilvl w:val="0"/>
          <w:numId w:val="45"/>
        </w:numPr>
        <w:tabs>
          <w:tab w:val="clear" w:pos="720"/>
        </w:tabs>
        <w:autoSpaceDE w:val="0"/>
        <w:autoSpaceDN w:val="0"/>
        <w:adjustRightInd w:val="0"/>
        <w:spacing w:before="120" w:after="120" w:line="240" w:lineRule="auto"/>
        <w:ind w:left="426" w:right="47" w:hanging="357"/>
      </w:pPr>
      <w:r w:rsidRPr="00093EA4">
        <w:t xml:space="preserve">feedback </w:t>
      </w:r>
      <w:r w:rsidR="008E2191" w:rsidRPr="00093EA4">
        <w:t xml:space="preserve">received </w:t>
      </w:r>
      <w:r w:rsidRPr="00093EA4">
        <w:t>on the draft 202</w:t>
      </w:r>
      <w:r w:rsidR="00F22221">
        <w:t>5</w:t>
      </w:r>
      <w:r w:rsidRPr="00093EA4">
        <w:t>/2</w:t>
      </w:r>
      <w:r w:rsidR="00F22221">
        <w:t>6</w:t>
      </w:r>
      <w:r w:rsidRPr="00093EA4">
        <w:t xml:space="preserve"> ITT</w:t>
      </w:r>
      <w:r w:rsidR="008E2191" w:rsidRPr="00093EA4">
        <w:t xml:space="preserve">; and/or </w:t>
      </w:r>
    </w:p>
    <w:p w14:paraId="723B3811" w14:textId="34E184D5" w:rsidR="001072D5" w:rsidRPr="00093EA4" w:rsidRDefault="008E2191" w:rsidP="00CC0212">
      <w:pPr>
        <w:numPr>
          <w:ilvl w:val="0"/>
          <w:numId w:val="45"/>
        </w:numPr>
        <w:tabs>
          <w:tab w:val="clear" w:pos="720"/>
        </w:tabs>
        <w:autoSpaceDE w:val="0"/>
        <w:autoSpaceDN w:val="0"/>
        <w:adjustRightInd w:val="0"/>
        <w:spacing w:before="120" w:after="120" w:line="240" w:lineRule="auto"/>
        <w:ind w:left="426" w:right="47" w:hanging="357"/>
      </w:pPr>
      <w:r w:rsidRPr="00093EA4">
        <w:t>a review of unresolved bids from previous tenders</w:t>
      </w:r>
      <w:r w:rsidR="00AB260E" w:rsidRPr="00093EA4">
        <w:t>.</w:t>
      </w:r>
      <w:r w:rsidR="004C2A51">
        <w:br/>
      </w:r>
    </w:p>
    <w:p w14:paraId="6AAD829E" w14:textId="171D7E3F" w:rsidR="008E2191" w:rsidRPr="00093EA4" w:rsidRDefault="008E2191" w:rsidP="00CC0212">
      <w:pPr>
        <w:autoSpaceDE w:val="0"/>
        <w:autoSpaceDN w:val="0"/>
        <w:adjustRightInd w:val="0"/>
        <w:spacing w:before="120" w:after="120" w:line="240" w:lineRule="auto"/>
        <w:ind w:right="47"/>
      </w:pPr>
      <w:r w:rsidRPr="00093EA4">
        <w:t xml:space="preserve">The following items have been </w:t>
      </w:r>
      <w:r w:rsidRPr="00093EA4">
        <w:rPr>
          <w:u w:val="single"/>
        </w:rPr>
        <w:t>added</w:t>
      </w:r>
      <w:r w:rsidRPr="00093EA4">
        <w:t xml:space="preserve"> to the </w:t>
      </w:r>
      <w:r w:rsidR="00AB260E" w:rsidRPr="00093EA4">
        <w:t>202</w:t>
      </w:r>
      <w:r w:rsidR="00F22221">
        <w:t>5</w:t>
      </w:r>
      <w:r w:rsidR="00AB260E" w:rsidRPr="00093EA4">
        <w:t>/2</w:t>
      </w:r>
      <w:r w:rsidR="00F22221">
        <w:t>6</w:t>
      </w:r>
      <w:r w:rsidR="00AB260E" w:rsidRPr="00093EA4">
        <w:t xml:space="preserve"> </w:t>
      </w:r>
      <w:r w:rsidRPr="00093EA4">
        <w:t>ITT:</w:t>
      </w:r>
    </w:p>
    <w:p w14:paraId="0C6F937B" w14:textId="345109C4" w:rsidR="00562A79" w:rsidRPr="00093EA4" w:rsidRDefault="00562A79" w:rsidP="00CC0212">
      <w:pPr>
        <w:spacing w:before="60" w:after="60"/>
        <w:ind w:right="47"/>
        <w:rPr>
          <w:b/>
          <w:color w:val="000000"/>
          <w:sz w:val="16"/>
          <w:szCs w:val="16"/>
          <w:lang w:val="en-GB" w:eastAsia="en-GB"/>
        </w:rPr>
        <w:sectPr w:rsidR="00562A79" w:rsidRPr="00093EA4" w:rsidSect="002F6C56">
          <w:headerReference w:type="default" r:id="rId12"/>
          <w:headerReference w:type="first" r:id="rId13"/>
          <w:pgSz w:w="11909" w:h="16834" w:code="9"/>
          <w:pgMar w:top="1296" w:right="720" w:bottom="1440" w:left="720" w:header="720" w:footer="720" w:gutter="0"/>
          <w:cols w:space="720"/>
          <w:titlePg/>
          <w:docGrid w:linePitch="360"/>
        </w:sectPr>
      </w:pPr>
    </w:p>
    <w:p w14:paraId="67AA82B9" w14:textId="77777777" w:rsidR="00FF60EE" w:rsidRPr="00093EA4" w:rsidRDefault="00FF60EE" w:rsidP="00FF60EE">
      <w:pPr>
        <w:spacing w:before="60" w:after="60"/>
        <w:ind w:right="47"/>
        <w:rPr>
          <w:bCs/>
          <w:color w:val="000000"/>
          <w:sz w:val="20"/>
          <w:szCs w:val="20"/>
          <w:lang w:val="en-GB" w:eastAsia="en-GB"/>
        </w:rPr>
        <w:sectPr w:rsidR="00FF60EE" w:rsidRPr="00093EA4" w:rsidSect="00FF60EE">
          <w:type w:val="continuous"/>
          <w:pgSz w:w="11909" w:h="16834" w:code="9"/>
          <w:pgMar w:top="1296" w:right="720" w:bottom="1440" w:left="720" w:header="720" w:footer="720" w:gutter="0"/>
          <w:cols w:space="720"/>
          <w:titlePg/>
          <w:docGrid w:linePitch="360"/>
        </w:sectPr>
      </w:pPr>
    </w:p>
    <w:tbl>
      <w:tblPr>
        <w:tblW w:w="481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05"/>
        <w:gridCol w:w="2410"/>
      </w:tblGrid>
      <w:tr w:rsidR="00FF60EE" w:rsidRPr="00093EA4" w14:paraId="691F7FB8" w14:textId="77777777" w:rsidTr="0032698B">
        <w:trPr>
          <w:trHeight w:val="270"/>
          <w:tblHeade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1365D0DF" w14:textId="77777777" w:rsidR="00FF60EE" w:rsidRPr="00093EA4" w:rsidRDefault="00FF60EE" w:rsidP="0032698B">
            <w:pPr>
              <w:spacing w:before="60" w:after="60" w:line="360" w:lineRule="auto"/>
              <w:ind w:right="47"/>
              <w:rPr>
                <w:rFonts w:ascii="Arial Narrow" w:hAnsi="Arial Narrow"/>
                <w:b/>
                <w:color w:val="000000"/>
                <w:sz w:val="20"/>
                <w:szCs w:val="20"/>
                <w:lang w:val="en-GB" w:eastAsia="en-GB"/>
              </w:rPr>
            </w:pPr>
            <w:r w:rsidRPr="00093EA4">
              <w:rPr>
                <w:rFonts w:ascii="Arial Narrow" w:hAnsi="Arial Narrow"/>
                <w:b/>
                <w:color w:val="000000"/>
                <w:sz w:val="20"/>
                <w:szCs w:val="20"/>
                <w:lang w:val="en-GB" w:eastAsia="en-GB"/>
              </w:rPr>
              <w:t>Chemical Name</w:t>
            </w:r>
          </w:p>
        </w:tc>
        <w:tc>
          <w:tcPr>
            <w:tcW w:w="241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440AB070" w14:textId="77777777" w:rsidR="00FF60EE" w:rsidRPr="00093EA4" w:rsidRDefault="00FF60EE" w:rsidP="0032698B">
            <w:pPr>
              <w:spacing w:before="60" w:after="60" w:line="360" w:lineRule="auto"/>
              <w:ind w:right="47"/>
              <w:rPr>
                <w:rFonts w:ascii="Arial Narrow" w:hAnsi="Arial Narrow"/>
                <w:b/>
                <w:color w:val="000000"/>
                <w:sz w:val="20"/>
                <w:szCs w:val="20"/>
                <w:lang w:val="en-GB" w:eastAsia="en-GB"/>
              </w:rPr>
            </w:pPr>
            <w:r w:rsidRPr="00093EA4">
              <w:rPr>
                <w:rFonts w:ascii="Arial Narrow" w:hAnsi="Arial Narrow"/>
                <w:b/>
                <w:color w:val="000000"/>
                <w:sz w:val="20"/>
                <w:szCs w:val="20"/>
                <w:lang w:val="en-GB" w:eastAsia="en-GB"/>
              </w:rPr>
              <w:t>Line Item</w:t>
            </w:r>
          </w:p>
        </w:tc>
      </w:tr>
      <w:tr w:rsidR="00FF60EE" w:rsidRPr="00093EA4" w14:paraId="6BB6ED7D" w14:textId="77777777" w:rsidTr="004C2A51">
        <w:trPr>
          <w:trHeight w:val="403"/>
          <w:jc w:val="center"/>
        </w:trPr>
        <w:tc>
          <w:tcPr>
            <w:tcW w:w="2405" w:type="dxa"/>
            <w:tcBorders>
              <w:top w:val="single" w:sz="4" w:space="0" w:color="auto"/>
              <w:left w:val="single" w:sz="4" w:space="0" w:color="auto"/>
              <w:right w:val="single" w:sz="4" w:space="0" w:color="auto"/>
            </w:tcBorders>
            <w:shd w:val="clear" w:color="auto" w:fill="auto"/>
            <w:vAlign w:val="center"/>
          </w:tcPr>
          <w:p w14:paraId="7873972C" w14:textId="1CA20594" w:rsidR="00FF60EE" w:rsidRPr="00093EA4" w:rsidRDefault="00FF60EE" w:rsidP="0032698B">
            <w:pPr>
              <w:pStyle w:val="NoSpacing"/>
              <w:ind w:right="169"/>
              <w:rPr>
                <w:sz w:val="20"/>
                <w:szCs w:val="20"/>
                <w:lang w:val="en-NZ"/>
              </w:rPr>
            </w:pPr>
            <w:r>
              <w:rPr>
                <w:sz w:val="20"/>
                <w:szCs w:val="20"/>
                <w:lang w:val="en-NZ"/>
              </w:rPr>
              <w:t xml:space="preserve">Alendronate sodium </w:t>
            </w:r>
          </w:p>
        </w:tc>
        <w:tc>
          <w:tcPr>
            <w:tcW w:w="2410" w:type="dxa"/>
            <w:tcBorders>
              <w:top w:val="single" w:sz="4" w:space="0" w:color="auto"/>
              <w:left w:val="single" w:sz="4" w:space="0" w:color="auto"/>
              <w:right w:val="single" w:sz="4" w:space="0" w:color="auto"/>
            </w:tcBorders>
            <w:shd w:val="clear" w:color="auto" w:fill="auto"/>
            <w:vAlign w:val="center"/>
          </w:tcPr>
          <w:p w14:paraId="057B7151" w14:textId="162D26B0" w:rsidR="00FF60EE" w:rsidRPr="00093EA4" w:rsidRDefault="00FF60EE" w:rsidP="0032698B">
            <w:pPr>
              <w:pStyle w:val="NoSpacing"/>
              <w:ind w:right="169"/>
              <w:rPr>
                <w:sz w:val="20"/>
                <w:szCs w:val="20"/>
                <w:lang w:val="en-NZ"/>
              </w:rPr>
            </w:pPr>
            <w:r>
              <w:rPr>
                <w:sz w:val="20"/>
                <w:szCs w:val="20"/>
                <w:lang w:val="en-NZ"/>
              </w:rPr>
              <w:t>Tab 70 mg</w:t>
            </w:r>
          </w:p>
        </w:tc>
      </w:tr>
      <w:tr w:rsidR="00FF60EE" w:rsidRPr="00093EA4" w14:paraId="5C7FBC50" w14:textId="77777777" w:rsidTr="009F2608">
        <w:trPr>
          <w:trHeight w:val="360"/>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6BAED24C" w14:textId="347ED9C8" w:rsidR="00FF60EE" w:rsidRPr="00093EA4" w:rsidRDefault="00FF60EE" w:rsidP="0032698B">
            <w:pPr>
              <w:pStyle w:val="NoSpacing"/>
              <w:ind w:right="169"/>
              <w:rPr>
                <w:sz w:val="20"/>
                <w:szCs w:val="20"/>
                <w:lang w:val="en-NZ"/>
              </w:rPr>
            </w:pPr>
            <w:r>
              <w:rPr>
                <w:sz w:val="20"/>
                <w:szCs w:val="20"/>
                <w:lang w:val="en-NZ"/>
              </w:rPr>
              <w:t>Bupivacaine hydrochloride with adrenaline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C6AA4B" w14:textId="1B8C2CA7" w:rsidR="00FF60EE" w:rsidRPr="00093EA4" w:rsidRDefault="00FF60EE" w:rsidP="0032698B">
            <w:pPr>
              <w:pStyle w:val="NoSpacing"/>
              <w:ind w:right="169"/>
              <w:rPr>
                <w:sz w:val="20"/>
                <w:szCs w:val="20"/>
                <w:lang w:val="en-NZ"/>
              </w:rPr>
            </w:pPr>
            <w:r>
              <w:rPr>
                <w:sz w:val="20"/>
                <w:szCs w:val="20"/>
                <w:lang w:val="en-NZ"/>
              </w:rPr>
              <w:t>Inj 0.25% with 1:400,000 of adrenaline, 20 ml</w:t>
            </w:r>
          </w:p>
        </w:tc>
      </w:tr>
      <w:tr w:rsidR="00FF60EE" w:rsidRPr="00093EA4" w14:paraId="51B94F73" w14:textId="77777777" w:rsidTr="004C2A51">
        <w:trPr>
          <w:cantSplit/>
          <w:trHeight w:val="360"/>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1FED2285" w14:textId="77777777" w:rsidR="00FF60EE" w:rsidRDefault="00FF60EE" w:rsidP="0032698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7520C93" w14:textId="6B99D41D" w:rsidR="00FF60EE" w:rsidRPr="00093EA4" w:rsidRDefault="00FF60EE" w:rsidP="0032698B">
            <w:pPr>
              <w:pStyle w:val="NoSpacing"/>
              <w:ind w:right="169"/>
              <w:rPr>
                <w:sz w:val="20"/>
                <w:szCs w:val="20"/>
                <w:lang w:val="en-NZ"/>
              </w:rPr>
            </w:pPr>
            <w:r>
              <w:rPr>
                <w:sz w:val="20"/>
                <w:szCs w:val="20"/>
                <w:lang w:val="en-NZ"/>
              </w:rPr>
              <w:t>Inj 0.5% with 1:200,000 of adrenaline, 20 ml</w:t>
            </w:r>
          </w:p>
        </w:tc>
      </w:tr>
      <w:tr w:rsidR="00FF60EE" w:rsidRPr="00093EA4" w14:paraId="08EF5B2C" w14:textId="77777777" w:rsidTr="005F0899">
        <w:trPr>
          <w:trHeight w:val="470"/>
          <w:jc w:val="center"/>
        </w:trPr>
        <w:tc>
          <w:tcPr>
            <w:tcW w:w="2405" w:type="dxa"/>
            <w:tcBorders>
              <w:top w:val="single" w:sz="4" w:space="0" w:color="auto"/>
              <w:left w:val="single" w:sz="4" w:space="0" w:color="auto"/>
              <w:right w:val="single" w:sz="4" w:space="0" w:color="auto"/>
            </w:tcBorders>
            <w:shd w:val="clear" w:color="auto" w:fill="auto"/>
            <w:vAlign w:val="center"/>
          </w:tcPr>
          <w:p w14:paraId="2B682454" w14:textId="3F998BA3" w:rsidR="00FF60EE" w:rsidRPr="00093EA4" w:rsidRDefault="00FF60EE" w:rsidP="0032698B">
            <w:pPr>
              <w:pStyle w:val="NoSpacing"/>
              <w:ind w:right="169"/>
              <w:rPr>
                <w:sz w:val="20"/>
                <w:szCs w:val="20"/>
                <w:lang w:val="en-NZ"/>
              </w:rPr>
            </w:pPr>
            <w:r>
              <w:rPr>
                <w:sz w:val="20"/>
                <w:szCs w:val="20"/>
                <w:lang w:val="en-NZ"/>
              </w:rPr>
              <w:t>Carboprost</w:t>
            </w:r>
          </w:p>
        </w:tc>
        <w:tc>
          <w:tcPr>
            <w:tcW w:w="2410" w:type="dxa"/>
            <w:tcBorders>
              <w:top w:val="single" w:sz="4" w:space="0" w:color="auto"/>
              <w:left w:val="single" w:sz="4" w:space="0" w:color="auto"/>
              <w:right w:val="single" w:sz="4" w:space="0" w:color="auto"/>
            </w:tcBorders>
            <w:shd w:val="clear" w:color="auto" w:fill="auto"/>
            <w:vAlign w:val="center"/>
          </w:tcPr>
          <w:p w14:paraId="55466722" w14:textId="55167C07" w:rsidR="00FF60EE" w:rsidRPr="00093EA4" w:rsidRDefault="00FF60EE" w:rsidP="0032698B">
            <w:pPr>
              <w:pStyle w:val="NoSpacing"/>
              <w:ind w:right="169"/>
              <w:rPr>
                <w:sz w:val="20"/>
                <w:szCs w:val="20"/>
                <w:lang w:val="en-NZ"/>
              </w:rPr>
            </w:pPr>
            <w:r>
              <w:rPr>
                <w:sz w:val="20"/>
                <w:szCs w:val="20"/>
                <w:lang w:val="en-NZ"/>
              </w:rPr>
              <w:t>Inj 250 mcg per ml, 1 ml</w:t>
            </w:r>
          </w:p>
        </w:tc>
      </w:tr>
      <w:tr w:rsidR="00FF60EE" w:rsidRPr="00093EA4" w14:paraId="707617C0" w14:textId="77777777" w:rsidTr="008C6634">
        <w:trPr>
          <w:trHeight w:val="137"/>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5DE763D0" w14:textId="15680498" w:rsidR="00FF60EE" w:rsidRPr="00093EA4" w:rsidRDefault="00FF60EE" w:rsidP="0032698B">
            <w:pPr>
              <w:pStyle w:val="NoSpacing"/>
              <w:ind w:right="169"/>
              <w:rPr>
                <w:sz w:val="20"/>
                <w:szCs w:val="20"/>
                <w:lang w:val="en-NZ"/>
              </w:rPr>
            </w:pPr>
            <w:r>
              <w:rPr>
                <w:sz w:val="20"/>
                <w:szCs w:val="20"/>
                <w:lang w:val="en-NZ"/>
              </w:rPr>
              <w:t>Carvedilol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ED08C5" w14:textId="405A4467" w:rsidR="00FF60EE" w:rsidRPr="00093EA4" w:rsidRDefault="00FF60EE" w:rsidP="0032698B">
            <w:pPr>
              <w:pStyle w:val="NoSpacing"/>
              <w:ind w:right="169"/>
              <w:rPr>
                <w:sz w:val="20"/>
                <w:szCs w:val="20"/>
                <w:lang w:val="en-NZ"/>
              </w:rPr>
            </w:pPr>
            <w:r>
              <w:rPr>
                <w:sz w:val="20"/>
                <w:szCs w:val="20"/>
                <w:lang w:val="en-NZ"/>
              </w:rPr>
              <w:t>Tab 6.25 mg</w:t>
            </w:r>
          </w:p>
        </w:tc>
      </w:tr>
      <w:tr w:rsidR="00FF60EE" w:rsidRPr="00093EA4" w14:paraId="2D5E2106" w14:textId="77777777" w:rsidTr="008C6634">
        <w:trPr>
          <w:trHeight w:val="135"/>
          <w:jc w:val="center"/>
        </w:trPr>
        <w:tc>
          <w:tcPr>
            <w:tcW w:w="2405" w:type="dxa"/>
            <w:vMerge/>
            <w:tcBorders>
              <w:left w:val="single" w:sz="4" w:space="0" w:color="auto"/>
              <w:right w:val="single" w:sz="4" w:space="0" w:color="auto"/>
            </w:tcBorders>
            <w:shd w:val="clear" w:color="auto" w:fill="auto"/>
            <w:vAlign w:val="center"/>
          </w:tcPr>
          <w:p w14:paraId="2620A1D1" w14:textId="77777777" w:rsidR="00FF60EE" w:rsidRDefault="00FF60EE" w:rsidP="0032698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ECA40B" w14:textId="6A565001" w:rsidR="00FF60EE" w:rsidRDefault="00FF60EE" w:rsidP="0032698B">
            <w:pPr>
              <w:pStyle w:val="NoSpacing"/>
              <w:ind w:right="169"/>
              <w:rPr>
                <w:sz w:val="20"/>
                <w:szCs w:val="20"/>
                <w:lang w:val="en-NZ"/>
              </w:rPr>
            </w:pPr>
            <w:r>
              <w:rPr>
                <w:sz w:val="20"/>
                <w:szCs w:val="20"/>
                <w:lang w:val="en-NZ"/>
              </w:rPr>
              <w:t>Tab 12.5 mg</w:t>
            </w:r>
          </w:p>
        </w:tc>
      </w:tr>
      <w:tr w:rsidR="00FF60EE" w:rsidRPr="00093EA4" w14:paraId="5E5BF277" w14:textId="77777777" w:rsidTr="008C6634">
        <w:trPr>
          <w:trHeight w:val="135"/>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0F25B3A8" w14:textId="77777777" w:rsidR="00FF60EE" w:rsidRDefault="00FF60EE" w:rsidP="0032698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69EAA8" w14:textId="3A75DBBC" w:rsidR="00FF60EE" w:rsidRDefault="00FF60EE" w:rsidP="0032698B">
            <w:pPr>
              <w:pStyle w:val="NoSpacing"/>
              <w:ind w:right="169"/>
              <w:rPr>
                <w:sz w:val="20"/>
                <w:szCs w:val="20"/>
                <w:lang w:val="en-NZ"/>
              </w:rPr>
            </w:pPr>
            <w:r>
              <w:rPr>
                <w:sz w:val="20"/>
                <w:szCs w:val="20"/>
                <w:lang w:val="en-NZ"/>
              </w:rPr>
              <w:t>Tab 25 mg</w:t>
            </w:r>
          </w:p>
        </w:tc>
      </w:tr>
      <w:tr w:rsidR="004C2A51" w:rsidRPr="00093EA4" w14:paraId="0336CCA6" w14:textId="77777777" w:rsidTr="008C6634">
        <w:trPr>
          <w:trHeight w:val="135"/>
          <w:jc w:val="center"/>
        </w:trPr>
        <w:tc>
          <w:tcPr>
            <w:tcW w:w="2405" w:type="dxa"/>
            <w:tcBorders>
              <w:left w:val="single" w:sz="4" w:space="0" w:color="auto"/>
              <w:bottom w:val="single" w:sz="4" w:space="0" w:color="auto"/>
              <w:right w:val="single" w:sz="4" w:space="0" w:color="auto"/>
            </w:tcBorders>
            <w:shd w:val="clear" w:color="auto" w:fill="auto"/>
            <w:vAlign w:val="center"/>
          </w:tcPr>
          <w:p w14:paraId="3C9EEDC5" w14:textId="131FD95B" w:rsidR="004C2A51" w:rsidRDefault="004C2A51" w:rsidP="0032698B">
            <w:pPr>
              <w:pStyle w:val="NoSpacing"/>
              <w:ind w:right="169"/>
              <w:rPr>
                <w:sz w:val="20"/>
                <w:szCs w:val="20"/>
                <w:lang w:val="en-NZ"/>
              </w:rPr>
            </w:pPr>
            <w:r>
              <w:rPr>
                <w:sz w:val="20"/>
                <w:szCs w:val="20"/>
                <w:lang w:val="en-NZ"/>
              </w:rPr>
              <w:t>Cetirizine hydrochloride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1470C3" w14:textId="44674986" w:rsidR="004C2A51" w:rsidRDefault="004C2A51" w:rsidP="0032698B">
            <w:pPr>
              <w:pStyle w:val="NoSpacing"/>
              <w:ind w:right="169"/>
              <w:rPr>
                <w:sz w:val="20"/>
                <w:szCs w:val="20"/>
                <w:lang w:val="en-NZ"/>
              </w:rPr>
            </w:pPr>
            <w:r>
              <w:rPr>
                <w:sz w:val="20"/>
                <w:szCs w:val="20"/>
                <w:lang w:val="en-NZ"/>
              </w:rPr>
              <w:t>Oral liq 1 mg per ml</w:t>
            </w:r>
          </w:p>
        </w:tc>
      </w:tr>
      <w:tr w:rsidR="00FF60EE" w:rsidRPr="00093EA4" w14:paraId="796C5F7C" w14:textId="77777777" w:rsidTr="0032698B">
        <w:trPr>
          <w:trHeight w:val="397"/>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D7A04B3" w14:textId="3E88D5CD" w:rsidR="00FF60EE" w:rsidRPr="00093EA4" w:rsidRDefault="00FF60EE" w:rsidP="0032698B">
            <w:pPr>
              <w:pStyle w:val="NoSpacing"/>
              <w:ind w:right="169"/>
              <w:rPr>
                <w:sz w:val="20"/>
                <w:szCs w:val="20"/>
                <w:lang w:val="en-NZ"/>
              </w:rPr>
            </w:pPr>
            <w:r>
              <w:rPr>
                <w:sz w:val="20"/>
                <w:szCs w:val="20"/>
                <w:lang w:val="en-NZ"/>
              </w:rPr>
              <w:t>Clotrimazole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135338" w14:textId="4E991256" w:rsidR="00FF60EE" w:rsidRPr="00093EA4" w:rsidRDefault="00FF60EE" w:rsidP="0032698B">
            <w:pPr>
              <w:pStyle w:val="NoSpacing"/>
              <w:ind w:right="169"/>
              <w:rPr>
                <w:sz w:val="20"/>
                <w:szCs w:val="20"/>
                <w:lang w:val="en-NZ"/>
              </w:rPr>
            </w:pPr>
            <w:r>
              <w:rPr>
                <w:sz w:val="20"/>
                <w:szCs w:val="20"/>
                <w:lang w:val="en-NZ"/>
              </w:rPr>
              <w:t>Soln 1%</w:t>
            </w:r>
          </w:p>
        </w:tc>
      </w:tr>
      <w:tr w:rsidR="00FF60EE" w:rsidRPr="00093EA4" w14:paraId="0372DDDA" w14:textId="77777777" w:rsidTr="00A54C7B">
        <w:trPr>
          <w:trHeight w:val="930"/>
          <w:jc w:val="center"/>
        </w:trPr>
        <w:tc>
          <w:tcPr>
            <w:tcW w:w="2405" w:type="dxa"/>
            <w:tcBorders>
              <w:top w:val="single" w:sz="4" w:space="0" w:color="auto"/>
              <w:left w:val="single" w:sz="4" w:space="0" w:color="auto"/>
              <w:right w:val="single" w:sz="4" w:space="0" w:color="auto"/>
            </w:tcBorders>
            <w:shd w:val="clear" w:color="auto" w:fill="auto"/>
            <w:vAlign w:val="center"/>
          </w:tcPr>
          <w:p w14:paraId="4D981793" w14:textId="5DAE6CC1" w:rsidR="00FF60EE" w:rsidRPr="00093EA4" w:rsidRDefault="00FF60EE" w:rsidP="0032698B">
            <w:pPr>
              <w:pStyle w:val="NoSpacing"/>
              <w:ind w:right="169"/>
              <w:rPr>
                <w:sz w:val="20"/>
                <w:szCs w:val="20"/>
                <w:lang w:val="en-NZ"/>
              </w:rPr>
            </w:pPr>
            <w:r>
              <w:rPr>
                <w:sz w:val="20"/>
                <w:szCs w:val="20"/>
                <w:lang w:val="en-NZ"/>
              </w:rPr>
              <w:lastRenderedPageBreak/>
              <w:t>Colecalciferol</w:t>
            </w:r>
          </w:p>
        </w:tc>
        <w:tc>
          <w:tcPr>
            <w:tcW w:w="2410" w:type="dxa"/>
            <w:tcBorders>
              <w:top w:val="single" w:sz="4" w:space="0" w:color="auto"/>
              <w:left w:val="single" w:sz="4" w:space="0" w:color="auto"/>
              <w:right w:val="single" w:sz="4" w:space="0" w:color="auto"/>
            </w:tcBorders>
            <w:shd w:val="clear" w:color="auto" w:fill="auto"/>
            <w:vAlign w:val="center"/>
          </w:tcPr>
          <w:p w14:paraId="5ECD423C" w14:textId="7982716C" w:rsidR="00FF60EE" w:rsidRPr="00093EA4" w:rsidRDefault="00FF60EE" w:rsidP="0032698B">
            <w:pPr>
              <w:pStyle w:val="NoSpacing"/>
              <w:ind w:right="169"/>
              <w:rPr>
                <w:sz w:val="20"/>
                <w:szCs w:val="20"/>
                <w:lang w:val="en-NZ"/>
              </w:rPr>
            </w:pPr>
            <w:r>
              <w:rPr>
                <w:sz w:val="20"/>
                <w:szCs w:val="20"/>
                <w:lang w:val="en-NZ"/>
              </w:rPr>
              <w:t xml:space="preserve">Oral liq </w:t>
            </w:r>
            <w:r w:rsidR="008B16B1">
              <w:rPr>
                <w:sz w:val="20"/>
                <w:szCs w:val="20"/>
                <w:lang w:val="en-NZ"/>
              </w:rPr>
              <w:t>10 mcg per drop (400 iu per drop)</w:t>
            </w:r>
          </w:p>
        </w:tc>
      </w:tr>
      <w:tr w:rsidR="001A208B" w:rsidRPr="00093EA4" w14:paraId="78434A56" w14:textId="77777777" w:rsidTr="00DF6215">
        <w:trPr>
          <w:trHeight w:val="350"/>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29B32AEC" w14:textId="2434C3E1" w:rsidR="001A208B" w:rsidRDefault="001A208B" w:rsidP="0032698B">
            <w:pPr>
              <w:pStyle w:val="NoSpacing"/>
              <w:ind w:right="169"/>
              <w:rPr>
                <w:sz w:val="20"/>
                <w:szCs w:val="20"/>
                <w:lang w:val="en-NZ"/>
              </w:rPr>
            </w:pPr>
            <w:r>
              <w:rPr>
                <w:sz w:val="20"/>
                <w:szCs w:val="20"/>
                <w:lang w:val="en-NZ"/>
              </w:rPr>
              <w:t>Cyclosporine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8256A8" w14:textId="05D1A588" w:rsidR="001A208B" w:rsidRDefault="001A208B" w:rsidP="0032698B">
            <w:pPr>
              <w:pStyle w:val="NoSpacing"/>
              <w:ind w:right="169"/>
              <w:rPr>
                <w:sz w:val="20"/>
                <w:szCs w:val="20"/>
                <w:lang w:val="en-NZ"/>
              </w:rPr>
            </w:pPr>
            <w:r w:rsidRPr="002F3FCF">
              <w:rPr>
                <w:sz w:val="20"/>
                <w:szCs w:val="20"/>
                <w:lang w:val="en-NZ"/>
              </w:rPr>
              <w:t>Eye</w:t>
            </w:r>
            <w:r>
              <w:rPr>
                <w:sz w:val="20"/>
                <w:szCs w:val="20"/>
                <w:lang w:val="en-NZ"/>
              </w:rPr>
              <w:t xml:space="preserve"> </w:t>
            </w:r>
            <w:r w:rsidRPr="002F3FCF">
              <w:rPr>
                <w:sz w:val="20"/>
                <w:szCs w:val="20"/>
                <w:lang w:val="en-NZ"/>
              </w:rPr>
              <w:t>emulsion (strength greater than or equal to 0.05%)</w:t>
            </w:r>
          </w:p>
        </w:tc>
      </w:tr>
      <w:tr w:rsidR="001A208B" w:rsidRPr="00093EA4" w14:paraId="73A55FA4" w14:textId="77777777" w:rsidTr="00DF6215">
        <w:trPr>
          <w:trHeight w:val="348"/>
          <w:jc w:val="center"/>
        </w:trPr>
        <w:tc>
          <w:tcPr>
            <w:tcW w:w="2405" w:type="dxa"/>
            <w:vMerge/>
            <w:tcBorders>
              <w:left w:val="single" w:sz="4" w:space="0" w:color="auto"/>
              <w:right w:val="single" w:sz="4" w:space="0" w:color="auto"/>
            </w:tcBorders>
            <w:shd w:val="clear" w:color="auto" w:fill="auto"/>
            <w:vAlign w:val="center"/>
          </w:tcPr>
          <w:p w14:paraId="3703567D" w14:textId="77777777" w:rsidR="001A208B" w:rsidRDefault="001A208B" w:rsidP="0032698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19B79B" w14:textId="163B705D" w:rsidR="001A208B" w:rsidRPr="002F3FCF" w:rsidRDefault="001A208B" w:rsidP="0032698B">
            <w:pPr>
              <w:pStyle w:val="NoSpacing"/>
              <w:ind w:right="169"/>
              <w:rPr>
                <w:sz w:val="20"/>
                <w:szCs w:val="20"/>
                <w:lang w:val="en-NZ"/>
              </w:rPr>
            </w:pPr>
            <w:r>
              <w:rPr>
                <w:sz w:val="20"/>
                <w:szCs w:val="20"/>
                <w:lang w:val="en-NZ"/>
              </w:rPr>
              <w:t>Eye oint (st</w:t>
            </w:r>
            <w:r w:rsidRPr="002F3FCF">
              <w:rPr>
                <w:sz w:val="20"/>
                <w:szCs w:val="20"/>
                <w:lang w:val="en-NZ"/>
              </w:rPr>
              <w:t>rength greater than or equal to 0.05%)</w:t>
            </w:r>
          </w:p>
        </w:tc>
      </w:tr>
      <w:tr w:rsidR="001A208B" w:rsidRPr="00093EA4" w14:paraId="099216CB" w14:textId="77777777" w:rsidTr="00DF6215">
        <w:trPr>
          <w:trHeight w:val="348"/>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2A530879" w14:textId="77777777" w:rsidR="001A208B" w:rsidRDefault="001A208B" w:rsidP="0032698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78C107" w14:textId="78601A6F" w:rsidR="001A208B" w:rsidRPr="002F3FCF" w:rsidRDefault="001A208B" w:rsidP="0032698B">
            <w:pPr>
              <w:pStyle w:val="NoSpacing"/>
              <w:ind w:right="169"/>
              <w:rPr>
                <w:sz w:val="20"/>
                <w:szCs w:val="20"/>
                <w:lang w:val="en-NZ"/>
              </w:rPr>
            </w:pPr>
            <w:r>
              <w:rPr>
                <w:sz w:val="20"/>
                <w:szCs w:val="20"/>
                <w:lang w:val="en-NZ"/>
              </w:rPr>
              <w:t>Eye d</w:t>
            </w:r>
            <w:r w:rsidRPr="002F3FCF">
              <w:rPr>
                <w:sz w:val="20"/>
                <w:szCs w:val="20"/>
                <w:lang w:val="en-NZ"/>
              </w:rPr>
              <w:t>rops</w:t>
            </w:r>
            <w:r>
              <w:rPr>
                <w:sz w:val="20"/>
                <w:szCs w:val="20"/>
                <w:lang w:val="en-NZ"/>
              </w:rPr>
              <w:t xml:space="preserve"> </w:t>
            </w:r>
            <w:r w:rsidRPr="002F3FCF">
              <w:rPr>
                <w:sz w:val="20"/>
                <w:szCs w:val="20"/>
                <w:lang w:val="en-NZ"/>
              </w:rPr>
              <w:t>(strength greater than or equal to 0.05%)</w:t>
            </w:r>
          </w:p>
        </w:tc>
      </w:tr>
      <w:tr w:rsidR="00FF60EE" w:rsidRPr="00093EA4" w14:paraId="65DE8AA0" w14:textId="77777777" w:rsidTr="0032698B">
        <w:trPr>
          <w:trHeight w:val="79"/>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4887C73E" w14:textId="1ABF4A0B" w:rsidR="00FF60EE" w:rsidRDefault="00FF60EE" w:rsidP="0032698B">
            <w:pPr>
              <w:pStyle w:val="NoSpacing"/>
              <w:ind w:right="169"/>
              <w:rPr>
                <w:sz w:val="20"/>
                <w:szCs w:val="20"/>
                <w:lang w:val="en-NZ"/>
              </w:rPr>
            </w:pPr>
            <w:r>
              <w:rPr>
                <w:sz w:val="20"/>
                <w:szCs w:val="20"/>
                <w:lang w:val="en-NZ"/>
              </w:rPr>
              <w:t>Dapsone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F3750F" w14:textId="65B6D8DA" w:rsidR="00FF60EE" w:rsidRDefault="00FF60EE" w:rsidP="0032698B">
            <w:pPr>
              <w:pStyle w:val="NoSpacing"/>
              <w:ind w:right="169"/>
              <w:rPr>
                <w:sz w:val="20"/>
                <w:szCs w:val="20"/>
                <w:lang w:val="en-NZ"/>
              </w:rPr>
            </w:pPr>
            <w:r>
              <w:rPr>
                <w:sz w:val="20"/>
                <w:szCs w:val="20"/>
                <w:lang w:val="en-NZ"/>
              </w:rPr>
              <w:t>Tab 25 mg</w:t>
            </w:r>
          </w:p>
        </w:tc>
      </w:tr>
      <w:tr w:rsidR="00FF60EE" w:rsidRPr="00093EA4" w14:paraId="2DC094AB" w14:textId="77777777" w:rsidTr="0032698B">
        <w:trPr>
          <w:trHeight w:val="78"/>
          <w:jc w:val="center"/>
        </w:trPr>
        <w:tc>
          <w:tcPr>
            <w:tcW w:w="2405" w:type="dxa"/>
            <w:vMerge/>
            <w:tcBorders>
              <w:left w:val="single" w:sz="4" w:space="0" w:color="auto"/>
              <w:right w:val="single" w:sz="4" w:space="0" w:color="auto"/>
            </w:tcBorders>
            <w:shd w:val="clear" w:color="auto" w:fill="auto"/>
            <w:vAlign w:val="center"/>
          </w:tcPr>
          <w:p w14:paraId="25791596" w14:textId="77777777" w:rsidR="00FF60EE" w:rsidRDefault="00FF60EE" w:rsidP="0032698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3DDFD4" w14:textId="3E844318" w:rsidR="00FF60EE" w:rsidRDefault="00FF60EE" w:rsidP="0032698B">
            <w:pPr>
              <w:pStyle w:val="NoSpacing"/>
              <w:ind w:right="169"/>
              <w:rPr>
                <w:sz w:val="20"/>
                <w:szCs w:val="20"/>
                <w:lang w:val="en-NZ"/>
              </w:rPr>
            </w:pPr>
            <w:r>
              <w:rPr>
                <w:sz w:val="20"/>
                <w:szCs w:val="20"/>
                <w:lang w:val="en-NZ"/>
              </w:rPr>
              <w:t>Tab 50 mg</w:t>
            </w:r>
          </w:p>
        </w:tc>
      </w:tr>
      <w:tr w:rsidR="00FF60EE" w:rsidRPr="00093EA4" w14:paraId="206D5931" w14:textId="77777777" w:rsidTr="0032698B">
        <w:trPr>
          <w:trHeight w:val="78"/>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501436FE" w14:textId="77777777" w:rsidR="00FF60EE" w:rsidRDefault="00FF60EE" w:rsidP="0032698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8E8411" w14:textId="6402022D" w:rsidR="00FF60EE" w:rsidRDefault="00FF60EE" w:rsidP="0032698B">
            <w:pPr>
              <w:pStyle w:val="NoSpacing"/>
              <w:ind w:right="169"/>
              <w:rPr>
                <w:sz w:val="20"/>
                <w:szCs w:val="20"/>
                <w:lang w:val="en-NZ"/>
              </w:rPr>
            </w:pPr>
            <w:r>
              <w:rPr>
                <w:sz w:val="20"/>
                <w:szCs w:val="20"/>
                <w:lang w:val="en-NZ"/>
              </w:rPr>
              <w:t>Tab 100 mg</w:t>
            </w:r>
          </w:p>
        </w:tc>
      </w:tr>
      <w:tr w:rsidR="00FF60EE" w:rsidRPr="00093EA4" w14:paraId="23A7AB73" w14:textId="77777777" w:rsidTr="0032698B">
        <w:trPr>
          <w:trHeight w:val="78"/>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037E8D" w14:textId="0A1A23B9" w:rsidR="00FF60EE" w:rsidRDefault="00964611" w:rsidP="0032698B">
            <w:pPr>
              <w:pStyle w:val="NoSpacing"/>
              <w:ind w:right="169"/>
              <w:rPr>
                <w:sz w:val="20"/>
                <w:szCs w:val="20"/>
                <w:lang w:val="en-NZ"/>
              </w:rPr>
            </w:pPr>
            <w:r>
              <w:rPr>
                <w:sz w:val="20"/>
                <w:szCs w:val="20"/>
                <w:lang w:val="en-NZ"/>
              </w:rPr>
              <w:t>Dexamethasone with framycetin and gramicidin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1AA139" w14:textId="3893686E" w:rsidR="00FF60EE" w:rsidRDefault="00964611" w:rsidP="0032698B">
            <w:pPr>
              <w:pStyle w:val="NoSpacing"/>
              <w:ind w:right="169"/>
              <w:rPr>
                <w:sz w:val="20"/>
                <w:szCs w:val="20"/>
                <w:lang w:val="en-NZ"/>
              </w:rPr>
            </w:pPr>
            <w:r>
              <w:rPr>
                <w:sz w:val="20"/>
                <w:szCs w:val="20"/>
                <w:lang w:val="en-NZ"/>
              </w:rPr>
              <w:t>Ear/eye drops 500 mcg with framycetin sulphate 5 mg and gramicidin 50 mcg per ml</w:t>
            </w:r>
          </w:p>
        </w:tc>
      </w:tr>
      <w:tr w:rsidR="00964611" w:rsidRPr="00093EA4" w14:paraId="59D3D103" w14:textId="77777777" w:rsidTr="004F7D22">
        <w:trPr>
          <w:trHeight w:val="920"/>
          <w:jc w:val="center"/>
        </w:trPr>
        <w:tc>
          <w:tcPr>
            <w:tcW w:w="2405" w:type="dxa"/>
            <w:tcBorders>
              <w:top w:val="single" w:sz="4" w:space="0" w:color="auto"/>
              <w:left w:val="single" w:sz="4" w:space="0" w:color="auto"/>
              <w:right w:val="single" w:sz="4" w:space="0" w:color="auto"/>
            </w:tcBorders>
            <w:shd w:val="clear" w:color="auto" w:fill="auto"/>
            <w:vAlign w:val="center"/>
          </w:tcPr>
          <w:p w14:paraId="726926E7" w14:textId="76CC8C46" w:rsidR="00964611" w:rsidRDefault="00964611" w:rsidP="0032698B">
            <w:pPr>
              <w:pStyle w:val="NoSpacing"/>
              <w:ind w:right="169"/>
              <w:rPr>
                <w:sz w:val="20"/>
                <w:szCs w:val="20"/>
                <w:lang w:val="en-NZ"/>
              </w:rPr>
            </w:pPr>
            <w:r>
              <w:rPr>
                <w:sz w:val="20"/>
                <w:szCs w:val="20"/>
                <w:lang w:val="en-NZ"/>
              </w:rPr>
              <w:t>Efavirenz with emtricitabine and tenofovir disoproxil (as a fumarate)</w:t>
            </w:r>
          </w:p>
        </w:tc>
        <w:tc>
          <w:tcPr>
            <w:tcW w:w="2410" w:type="dxa"/>
            <w:tcBorders>
              <w:top w:val="single" w:sz="4" w:space="0" w:color="auto"/>
              <w:left w:val="single" w:sz="4" w:space="0" w:color="auto"/>
              <w:right w:val="single" w:sz="4" w:space="0" w:color="auto"/>
            </w:tcBorders>
            <w:shd w:val="clear" w:color="auto" w:fill="auto"/>
            <w:vAlign w:val="center"/>
          </w:tcPr>
          <w:p w14:paraId="47065ABD" w14:textId="5CABA5DD" w:rsidR="00964611" w:rsidRDefault="00964611" w:rsidP="0032698B">
            <w:pPr>
              <w:pStyle w:val="NoSpacing"/>
              <w:ind w:right="169"/>
              <w:rPr>
                <w:sz w:val="20"/>
                <w:szCs w:val="20"/>
                <w:lang w:val="en-NZ"/>
              </w:rPr>
            </w:pPr>
            <w:r>
              <w:rPr>
                <w:sz w:val="20"/>
                <w:szCs w:val="20"/>
                <w:lang w:val="en-NZ"/>
              </w:rPr>
              <w:t>Tab 600 mg with emtricitabine 200 mg and tenofovir disoproxil 245 mg (300 mg as a fumarate)</w:t>
            </w:r>
          </w:p>
        </w:tc>
      </w:tr>
      <w:tr w:rsidR="00964611" w:rsidRPr="00093EA4" w14:paraId="2434A6F2" w14:textId="77777777" w:rsidTr="0032698B">
        <w:trPr>
          <w:trHeight w:val="428"/>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BBB06C8" w14:textId="66537F0C" w:rsidR="00964611" w:rsidRDefault="00964611" w:rsidP="00964611">
            <w:pPr>
              <w:pStyle w:val="NoSpacing"/>
              <w:ind w:right="169"/>
              <w:rPr>
                <w:sz w:val="20"/>
                <w:szCs w:val="20"/>
                <w:lang w:val="en-NZ"/>
              </w:rPr>
            </w:pPr>
            <w:r>
              <w:rPr>
                <w:sz w:val="20"/>
                <w:szCs w:val="20"/>
                <w:lang w:val="en-NZ"/>
              </w:rPr>
              <w:t>Efavirenz with emtricitabine and tenofovir disoproxil (as a maleate)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FFE658" w14:textId="3B929B0B" w:rsidR="00964611" w:rsidRDefault="00964611" w:rsidP="00964611">
            <w:pPr>
              <w:pStyle w:val="NoSpacing"/>
              <w:ind w:right="169"/>
              <w:rPr>
                <w:sz w:val="20"/>
                <w:szCs w:val="20"/>
                <w:lang w:val="en-NZ"/>
              </w:rPr>
            </w:pPr>
            <w:r>
              <w:rPr>
                <w:sz w:val="20"/>
                <w:szCs w:val="20"/>
                <w:lang w:val="en-NZ"/>
              </w:rPr>
              <w:t>Tab 600 mg with emtricitabine 200 mg and tenofovir disoproxil 245 mg (300 mg as a maleate)</w:t>
            </w:r>
          </w:p>
        </w:tc>
      </w:tr>
      <w:tr w:rsidR="00FF60EE" w:rsidRPr="00093EA4" w14:paraId="7DE89D7D" w14:textId="77777777" w:rsidTr="0032698B">
        <w:trPr>
          <w:trHeight w:val="428"/>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2F557D3" w14:textId="1230D4D4" w:rsidR="00FF60EE" w:rsidRDefault="00964611" w:rsidP="0032698B">
            <w:pPr>
              <w:pStyle w:val="NoSpacing"/>
              <w:ind w:right="169"/>
              <w:rPr>
                <w:sz w:val="20"/>
                <w:szCs w:val="20"/>
                <w:lang w:val="en-NZ"/>
              </w:rPr>
            </w:pPr>
            <w:r>
              <w:rPr>
                <w:sz w:val="20"/>
                <w:szCs w:val="20"/>
                <w:lang w:val="en-NZ"/>
              </w:rPr>
              <w:t>Esmolol hydrochloride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36FF2F" w14:textId="2C27ADD8" w:rsidR="00FF60EE" w:rsidRDefault="00964611" w:rsidP="0032698B">
            <w:pPr>
              <w:pStyle w:val="NoSpacing"/>
              <w:ind w:right="169"/>
              <w:rPr>
                <w:sz w:val="20"/>
                <w:szCs w:val="20"/>
                <w:lang w:val="en-NZ"/>
              </w:rPr>
            </w:pPr>
            <w:r>
              <w:rPr>
                <w:sz w:val="20"/>
                <w:szCs w:val="20"/>
                <w:lang w:val="en-NZ"/>
              </w:rPr>
              <w:t>Inj 10 mg per ml, 10 ml vial</w:t>
            </w:r>
          </w:p>
        </w:tc>
      </w:tr>
      <w:tr w:rsidR="00964611" w:rsidRPr="00093EA4" w14:paraId="29A4AD4F" w14:textId="77777777" w:rsidTr="00964611">
        <w:trPr>
          <w:trHeight w:val="368"/>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5FEEC86F" w14:textId="46C3295D" w:rsidR="00964611" w:rsidRDefault="00964611" w:rsidP="0032698B">
            <w:pPr>
              <w:pStyle w:val="NoSpacing"/>
              <w:ind w:right="169"/>
              <w:rPr>
                <w:sz w:val="20"/>
                <w:szCs w:val="20"/>
                <w:lang w:val="en-NZ"/>
              </w:rPr>
            </w:pPr>
            <w:r>
              <w:rPr>
                <w:sz w:val="20"/>
                <w:szCs w:val="20"/>
                <w:lang w:val="en-NZ"/>
              </w:rPr>
              <w:t>Famotidine</w:t>
            </w:r>
          </w:p>
        </w:tc>
        <w:tc>
          <w:tcPr>
            <w:tcW w:w="2410" w:type="dxa"/>
            <w:tcBorders>
              <w:top w:val="single" w:sz="4" w:space="0" w:color="auto"/>
              <w:left w:val="single" w:sz="4" w:space="0" w:color="auto"/>
              <w:right w:val="single" w:sz="4" w:space="0" w:color="auto"/>
            </w:tcBorders>
            <w:shd w:val="clear" w:color="auto" w:fill="auto"/>
            <w:vAlign w:val="center"/>
          </w:tcPr>
          <w:p w14:paraId="668C2642" w14:textId="3B46AC2F" w:rsidR="00964611" w:rsidRDefault="00964611" w:rsidP="0032698B">
            <w:pPr>
              <w:pStyle w:val="NoSpacing"/>
              <w:ind w:right="169"/>
              <w:rPr>
                <w:sz w:val="20"/>
                <w:szCs w:val="20"/>
                <w:lang w:val="en-NZ"/>
              </w:rPr>
            </w:pPr>
            <w:r>
              <w:rPr>
                <w:sz w:val="20"/>
                <w:szCs w:val="20"/>
                <w:lang w:val="en-NZ"/>
              </w:rPr>
              <w:t>Tab 20 mg</w:t>
            </w:r>
          </w:p>
        </w:tc>
      </w:tr>
      <w:tr w:rsidR="00964611" w:rsidRPr="00093EA4" w14:paraId="1983F293" w14:textId="77777777" w:rsidTr="00A1386D">
        <w:trPr>
          <w:trHeight w:val="368"/>
          <w:jc w:val="center"/>
        </w:trPr>
        <w:tc>
          <w:tcPr>
            <w:tcW w:w="2405" w:type="dxa"/>
            <w:vMerge/>
            <w:tcBorders>
              <w:left w:val="single" w:sz="4" w:space="0" w:color="auto"/>
              <w:right w:val="single" w:sz="4" w:space="0" w:color="auto"/>
            </w:tcBorders>
            <w:shd w:val="clear" w:color="auto" w:fill="auto"/>
            <w:vAlign w:val="center"/>
          </w:tcPr>
          <w:p w14:paraId="4747DFC2" w14:textId="77777777" w:rsidR="00964611" w:rsidRDefault="00964611" w:rsidP="0032698B">
            <w:pPr>
              <w:pStyle w:val="NoSpacing"/>
              <w:ind w:right="169"/>
              <w:rPr>
                <w:sz w:val="20"/>
                <w:szCs w:val="20"/>
                <w:lang w:val="en-NZ"/>
              </w:rPr>
            </w:pPr>
          </w:p>
        </w:tc>
        <w:tc>
          <w:tcPr>
            <w:tcW w:w="2410" w:type="dxa"/>
            <w:tcBorders>
              <w:top w:val="single" w:sz="4" w:space="0" w:color="auto"/>
              <w:left w:val="single" w:sz="4" w:space="0" w:color="auto"/>
              <w:right w:val="single" w:sz="4" w:space="0" w:color="auto"/>
            </w:tcBorders>
            <w:shd w:val="clear" w:color="auto" w:fill="auto"/>
            <w:vAlign w:val="center"/>
          </w:tcPr>
          <w:p w14:paraId="2B5FE93F" w14:textId="0406FAD3" w:rsidR="00964611" w:rsidRDefault="00964611" w:rsidP="0032698B">
            <w:pPr>
              <w:pStyle w:val="NoSpacing"/>
              <w:ind w:right="169"/>
              <w:rPr>
                <w:sz w:val="20"/>
                <w:szCs w:val="20"/>
                <w:lang w:val="en-NZ"/>
              </w:rPr>
            </w:pPr>
            <w:r>
              <w:rPr>
                <w:sz w:val="20"/>
                <w:szCs w:val="20"/>
                <w:lang w:val="en-NZ"/>
              </w:rPr>
              <w:t>Tab 40 mg</w:t>
            </w:r>
          </w:p>
        </w:tc>
      </w:tr>
      <w:tr w:rsidR="00964611" w:rsidRPr="00093EA4" w14:paraId="0A09B476" w14:textId="77777777" w:rsidTr="009A7950">
        <w:trPr>
          <w:trHeight w:val="118"/>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6F06CF45" w14:textId="5F2DF59A" w:rsidR="00964611" w:rsidRDefault="00964611" w:rsidP="0032698B">
            <w:pPr>
              <w:pStyle w:val="NoSpacing"/>
              <w:ind w:right="169"/>
              <w:rPr>
                <w:sz w:val="20"/>
                <w:szCs w:val="20"/>
                <w:lang w:val="en-NZ"/>
              </w:rPr>
            </w:pPr>
            <w:r>
              <w:rPr>
                <w:sz w:val="20"/>
                <w:szCs w:val="20"/>
                <w:lang w:val="en-NZ"/>
              </w:rPr>
              <w:t>Fenofibrate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4A7224" w14:textId="4AC8D264" w:rsidR="00964611" w:rsidRDefault="00964611" w:rsidP="0032698B">
            <w:pPr>
              <w:pStyle w:val="NoSpacing"/>
              <w:ind w:right="169"/>
              <w:rPr>
                <w:sz w:val="20"/>
                <w:szCs w:val="20"/>
                <w:lang w:val="en-NZ"/>
              </w:rPr>
            </w:pPr>
            <w:r>
              <w:rPr>
                <w:sz w:val="20"/>
                <w:szCs w:val="20"/>
                <w:lang w:val="en-NZ"/>
              </w:rPr>
              <w:t>Cap/tab 48 mg</w:t>
            </w:r>
          </w:p>
        </w:tc>
      </w:tr>
      <w:tr w:rsidR="00964611" w:rsidRPr="00093EA4" w14:paraId="1D4A7FD0" w14:textId="77777777" w:rsidTr="009A7950">
        <w:trPr>
          <w:trHeight w:val="117"/>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684E8160" w14:textId="77777777" w:rsidR="00964611" w:rsidRDefault="00964611" w:rsidP="0032698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C63776" w14:textId="4A99D08A" w:rsidR="00964611" w:rsidRDefault="00964611" w:rsidP="0032698B">
            <w:pPr>
              <w:pStyle w:val="NoSpacing"/>
              <w:ind w:right="169"/>
              <w:rPr>
                <w:sz w:val="20"/>
                <w:szCs w:val="20"/>
                <w:lang w:val="en-NZ"/>
              </w:rPr>
            </w:pPr>
            <w:r>
              <w:rPr>
                <w:sz w:val="20"/>
                <w:szCs w:val="20"/>
                <w:lang w:val="en-NZ"/>
              </w:rPr>
              <w:t>Cap/tab 145 mg</w:t>
            </w:r>
          </w:p>
        </w:tc>
      </w:tr>
      <w:tr w:rsidR="00964611" w:rsidRPr="00093EA4" w14:paraId="3C34C94F" w14:textId="77777777" w:rsidTr="00ED0873">
        <w:trPr>
          <w:trHeight w:val="243"/>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315CBD34" w14:textId="5EEB54E2" w:rsidR="00964611" w:rsidRDefault="00964611" w:rsidP="0032698B">
            <w:pPr>
              <w:pStyle w:val="NoSpacing"/>
              <w:ind w:right="169"/>
              <w:rPr>
                <w:sz w:val="20"/>
                <w:szCs w:val="20"/>
                <w:lang w:val="en-NZ"/>
              </w:rPr>
            </w:pPr>
            <w:r>
              <w:rPr>
                <w:sz w:val="20"/>
                <w:szCs w:val="20"/>
                <w:lang w:val="en-NZ"/>
              </w:rPr>
              <w:t>Fluconazole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D33F6B" w14:textId="341BCEAC" w:rsidR="00964611" w:rsidRDefault="00964611" w:rsidP="0032698B">
            <w:pPr>
              <w:pStyle w:val="NoSpacing"/>
              <w:ind w:right="169"/>
              <w:rPr>
                <w:sz w:val="20"/>
                <w:szCs w:val="20"/>
                <w:lang w:val="en-NZ"/>
              </w:rPr>
            </w:pPr>
            <w:r>
              <w:rPr>
                <w:sz w:val="20"/>
                <w:szCs w:val="20"/>
                <w:lang w:val="en-NZ"/>
              </w:rPr>
              <w:t>Inj 2 mg per ml, 50 ml vial</w:t>
            </w:r>
          </w:p>
        </w:tc>
      </w:tr>
      <w:tr w:rsidR="00964611" w:rsidRPr="00093EA4" w14:paraId="64F7A97B" w14:textId="77777777" w:rsidTr="00ED0873">
        <w:trPr>
          <w:trHeight w:val="242"/>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6F60D577" w14:textId="77777777" w:rsidR="00964611" w:rsidRDefault="00964611" w:rsidP="0032698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EA3B73" w14:textId="07E7E2B7" w:rsidR="00964611" w:rsidRDefault="00964611" w:rsidP="0032698B">
            <w:pPr>
              <w:pStyle w:val="NoSpacing"/>
              <w:ind w:right="169"/>
              <w:rPr>
                <w:sz w:val="20"/>
                <w:szCs w:val="20"/>
                <w:lang w:val="en-NZ"/>
              </w:rPr>
            </w:pPr>
            <w:r>
              <w:rPr>
                <w:sz w:val="20"/>
                <w:szCs w:val="20"/>
                <w:lang w:val="en-NZ"/>
              </w:rPr>
              <w:t>Inj 2 mg per ml, 100 ml vial</w:t>
            </w:r>
          </w:p>
        </w:tc>
      </w:tr>
      <w:tr w:rsidR="00964611" w:rsidRPr="00093EA4" w14:paraId="58FC51E3" w14:textId="77777777" w:rsidTr="007D5A89">
        <w:trPr>
          <w:trHeight w:val="495"/>
          <w:jc w:val="center"/>
        </w:trPr>
        <w:tc>
          <w:tcPr>
            <w:tcW w:w="2405" w:type="dxa"/>
            <w:tcBorders>
              <w:top w:val="single" w:sz="4" w:space="0" w:color="auto"/>
              <w:left w:val="single" w:sz="4" w:space="0" w:color="auto"/>
              <w:right w:val="single" w:sz="4" w:space="0" w:color="auto"/>
            </w:tcBorders>
            <w:shd w:val="clear" w:color="auto" w:fill="auto"/>
            <w:vAlign w:val="center"/>
          </w:tcPr>
          <w:p w14:paraId="501BA295" w14:textId="53627D9F" w:rsidR="00964611" w:rsidRDefault="00964611" w:rsidP="0032698B">
            <w:pPr>
              <w:pStyle w:val="NoSpacing"/>
              <w:ind w:right="169"/>
              <w:rPr>
                <w:sz w:val="20"/>
                <w:szCs w:val="20"/>
                <w:lang w:val="en-NZ"/>
              </w:rPr>
            </w:pPr>
            <w:r>
              <w:rPr>
                <w:sz w:val="20"/>
                <w:szCs w:val="20"/>
                <w:lang w:val="en-NZ"/>
              </w:rPr>
              <w:t>Glucagon hydrochloride</w:t>
            </w:r>
          </w:p>
        </w:tc>
        <w:tc>
          <w:tcPr>
            <w:tcW w:w="2410" w:type="dxa"/>
            <w:tcBorders>
              <w:top w:val="single" w:sz="4" w:space="0" w:color="auto"/>
              <w:left w:val="single" w:sz="4" w:space="0" w:color="auto"/>
              <w:right w:val="single" w:sz="4" w:space="0" w:color="auto"/>
            </w:tcBorders>
            <w:shd w:val="clear" w:color="auto" w:fill="auto"/>
            <w:vAlign w:val="center"/>
          </w:tcPr>
          <w:p w14:paraId="4F390186" w14:textId="3CB4347A" w:rsidR="00964611" w:rsidRDefault="00964611" w:rsidP="0032698B">
            <w:pPr>
              <w:pStyle w:val="NoSpacing"/>
              <w:ind w:right="169"/>
              <w:rPr>
                <w:sz w:val="20"/>
                <w:szCs w:val="20"/>
                <w:lang w:val="en-NZ"/>
              </w:rPr>
            </w:pPr>
            <w:r>
              <w:rPr>
                <w:sz w:val="20"/>
                <w:szCs w:val="20"/>
                <w:lang w:val="en-NZ"/>
              </w:rPr>
              <w:t>Inj 1 mg syringe kit</w:t>
            </w:r>
          </w:p>
        </w:tc>
      </w:tr>
      <w:tr w:rsidR="00964611" w:rsidRPr="00093EA4" w14:paraId="6FCF455C" w14:textId="77777777" w:rsidTr="007F2F0B">
        <w:trPr>
          <w:trHeight w:val="470"/>
          <w:jc w:val="center"/>
        </w:trPr>
        <w:tc>
          <w:tcPr>
            <w:tcW w:w="2405" w:type="dxa"/>
            <w:tcBorders>
              <w:top w:val="single" w:sz="4" w:space="0" w:color="auto"/>
              <w:left w:val="single" w:sz="4" w:space="0" w:color="auto"/>
              <w:right w:val="single" w:sz="4" w:space="0" w:color="auto"/>
            </w:tcBorders>
            <w:shd w:val="clear" w:color="auto" w:fill="auto"/>
            <w:vAlign w:val="center"/>
          </w:tcPr>
          <w:p w14:paraId="2737FBA5" w14:textId="104ABF24" w:rsidR="00964611" w:rsidRDefault="00964611" w:rsidP="0032698B">
            <w:pPr>
              <w:pStyle w:val="NoSpacing"/>
              <w:ind w:right="169"/>
              <w:rPr>
                <w:sz w:val="20"/>
                <w:szCs w:val="20"/>
                <w:lang w:val="en-NZ"/>
              </w:rPr>
            </w:pPr>
            <w:r>
              <w:rPr>
                <w:sz w:val="20"/>
                <w:szCs w:val="20"/>
                <w:lang w:val="en-NZ"/>
              </w:rPr>
              <w:t>Haloperidol</w:t>
            </w:r>
          </w:p>
        </w:tc>
        <w:tc>
          <w:tcPr>
            <w:tcW w:w="2410" w:type="dxa"/>
            <w:tcBorders>
              <w:top w:val="single" w:sz="4" w:space="0" w:color="auto"/>
              <w:left w:val="single" w:sz="4" w:space="0" w:color="auto"/>
              <w:right w:val="single" w:sz="4" w:space="0" w:color="auto"/>
            </w:tcBorders>
            <w:shd w:val="clear" w:color="auto" w:fill="auto"/>
            <w:vAlign w:val="center"/>
          </w:tcPr>
          <w:p w14:paraId="29BDC22F" w14:textId="5BB22370" w:rsidR="00964611" w:rsidRDefault="00964611" w:rsidP="0032698B">
            <w:pPr>
              <w:pStyle w:val="NoSpacing"/>
              <w:ind w:right="169"/>
              <w:rPr>
                <w:sz w:val="20"/>
                <w:szCs w:val="20"/>
                <w:lang w:val="en-NZ"/>
              </w:rPr>
            </w:pPr>
            <w:r>
              <w:rPr>
                <w:sz w:val="20"/>
                <w:szCs w:val="20"/>
                <w:lang w:val="en-NZ"/>
              </w:rPr>
              <w:t>Inj 5 mg per ml, 1 ml</w:t>
            </w:r>
          </w:p>
        </w:tc>
      </w:tr>
      <w:tr w:rsidR="00DC2FE6" w:rsidRPr="00093EA4" w14:paraId="01108416" w14:textId="77777777" w:rsidTr="007F2F0B">
        <w:trPr>
          <w:trHeight w:val="470"/>
          <w:jc w:val="center"/>
        </w:trPr>
        <w:tc>
          <w:tcPr>
            <w:tcW w:w="2405" w:type="dxa"/>
            <w:tcBorders>
              <w:top w:val="single" w:sz="4" w:space="0" w:color="auto"/>
              <w:left w:val="single" w:sz="4" w:space="0" w:color="auto"/>
              <w:right w:val="single" w:sz="4" w:space="0" w:color="auto"/>
            </w:tcBorders>
            <w:shd w:val="clear" w:color="auto" w:fill="auto"/>
            <w:vAlign w:val="center"/>
          </w:tcPr>
          <w:p w14:paraId="6F0FCC46" w14:textId="21BFD0C0" w:rsidR="00DC2FE6" w:rsidRDefault="00DC2FE6" w:rsidP="0032698B">
            <w:pPr>
              <w:pStyle w:val="NoSpacing"/>
              <w:ind w:right="169"/>
              <w:rPr>
                <w:sz w:val="20"/>
                <w:szCs w:val="20"/>
                <w:lang w:val="en-NZ"/>
              </w:rPr>
            </w:pPr>
            <w:r>
              <w:rPr>
                <w:sz w:val="20"/>
                <w:szCs w:val="20"/>
                <w:lang w:val="en-NZ"/>
              </w:rPr>
              <w:t>Irinotecan</w:t>
            </w:r>
          </w:p>
        </w:tc>
        <w:tc>
          <w:tcPr>
            <w:tcW w:w="2410" w:type="dxa"/>
            <w:tcBorders>
              <w:top w:val="single" w:sz="4" w:space="0" w:color="auto"/>
              <w:left w:val="single" w:sz="4" w:space="0" w:color="auto"/>
              <w:right w:val="single" w:sz="4" w:space="0" w:color="auto"/>
            </w:tcBorders>
            <w:shd w:val="clear" w:color="auto" w:fill="auto"/>
            <w:vAlign w:val="center"/>
          </w:tcPr>
          <w:p w14:paraId="4C1C9F1A" w14:textId="1EAA6854" w:rsidR="00DC2FE6" w:rsidRDefault="00DC2FE6" w:rsidP="0032698B">
            <w:pPr>
              <w:pStyle w:val="NoSpacing"/>
              <w:ind w:right="169"/>
              <w:rPr>
                <w:sz w:val="20"/>
                <w:szCs w:val="20"/>
                <w:lang w:val="en-NZ"/>
              </w:rPr>
            </w:pPr>
            <w:r>
              <w:rPr>
                <w:sz w:val="20"/>
                <w:szCs w:val="20"/>
                <w:lang w:val="en-NZ"/>
              </w:rPr>
              <w:t>Inj 20 mg per ml, 5 ml</w:t>
            </w:r>
          </w:p>
        </w:tc>
      </w:tr>
      <w:tr w:rsidR="007F6BC3" w:rsidRPr="00093EA4" w14:paraId="46A88BC4" w14:textId="77777777" w:rsidTr="005C1B8F">
        <w:trPr>
          <w:trHeight w:val="825"/>
          <w:jc w:val="center"/>
        </w:trPr>
        <w:tc>
          <w:tcPr>
            <w:tcW w:w="2405" w:type="dxa"/>
            <w:tcBorders>
              <w:top w:val="single" w:sz="4" w:space="0" w:color="auto"/>
              <w:left w:val="single" w:sz="4" w:space="0" w:color="auto"/>
              <w:right w:val="single" w:sz="4" w:space="0" w:color="auto"/>
            </w:tcBorders>
            <w:shd w:val="clear" w:color="auto" w:fill="auto"/>
            <w:vAlign w:val="center"/>
          </w:tcPr>
          <w:p w14:paraId="4662F019" w14:textId="51DE71D1" w:rsidR="007F6BC3" w:rsidRDefault="007F6BC3" w:rsidP="0032698B">
            <w:pPr>
              <w:pStyle w:val="NoSpacing"/>
              <w:ind w:right="169"/>
              <w:rPr>
                <w:sz w:val="20"/>
                <w:szCs w:val="20"/>
                <w:lang w:val="en-NZ"/>
              </w:rPr>
            </w:pPr>
            <w:r>
              <w:rPr>
                <w:sz w:val="20"/>
                <w:szCs w:val="20"/>
                <w:lang w:val="en-NZ"/>
              </w:rPr>
              <w:t>Ketamine</w:t>
            </w:r>
          </w:p>
        </w:tc>
        <w:tc>
          <w:tcPr>
            <w:tcW w:w="2410" w:type="dxa"/>
            <w:tcBorders>
              <w:top w:val="single" w:sz="4" w:space="0" w:color="auto"/>
              <w:left w:val="single" w:sz="4" w:space="0" w:color="auto"/>
              <w:right w:val="single" w:sz="4" w:space="0" w:color="auto"/>
            </w:tcBorders>
            <w:shd w:val="clear" w:color="auto" w:fill="auto"/>
            <w:vAlign w:val="center"/>
          </w:tcPr>
          <w:p w14:paraId="5CA1CFAA" w14:textId="27774C9B" w:rsidR="007F6BC3" w:rsidRDefault="007F6BC3" w:rsidP="0032698B">
            <w:pPr>
              <w:pStyle w:val="NoSpacing"/>
              <w:ind w:right="169"/>
              <w:rPr>
                <w:sz w:val="20"/>
                <w:szCs w:val="20"/>
                <w:lang w:val="en-NZ"/>
              </w:rPr>
            </w:pPr>
            <w:r>
              <w:rPr>
                <w:sz w:val="20"/>
                <w:szCs w:val="20"/>
                <w:lang w:val="en-NZ"/>
              </w:rPr>
              <w:t>Inj 100 mg per ml, 2 ml vial</w:t>
            </w:r>
          </w:p>
        </w:tc>
      </w:tr>
      <w:tr w:rsidR="00FF60EE" w:rsidRPr="00093EA4" w14:paraId="31790FDD" w14:textId="77777777" w:rsidTr="0032698B">
        <w:trPr>
          <w:trHeight w:val="243"/>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2A34B817" w14:textId="21EF8837" w:rsidR="00FF60EE" w:rsidRDefault="00964611" w:rsidP="0032698B">
            <w:pPr>
              <w:pStyle w:val="NoSpacing"/>
              <w:ind w:right="169"/>
              <w:rPr>
                <w:sz w:val="20"/>
                <w:szCs w:val="20"/>
                <w:lang w:val="en-NZ"/>
              </w:rPr>
            </w:pPr>
            <w:r>
              <w:rPr>
                <w:sz w:val="20"/>
                <w:szCs w:val="20"/>
                <w:lang w:val="en-NZ"/>
              </w:rPr>
              <w:t>Lidocaine [lignocaine] hydrochloride with adrenaline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3871D3A" w14:textId="11BF2573" w:rsidR="00FF60EE" w:rsidRDefault="00964611" w:rsidP="0032698B">
            <w:pPr>
              <w:pStyle w:val="NoSpacing"/>
              <w:ind w:right="169"/>
              <w:rPr>
                <w:sz w:val="20"/>
                <w:szCs w:val="20"/>
                <w:lang w:val="en-NZ"/>
              </w:rPr>
            </w:pPr>
            <w:r>
              <w:rPr>
                <w:sz w:val="20"/>
                <w:szCs w:val="20"/>
                <w:lang w:val="en-NZ"/>
              </w:rPr>
              <w:t>Inj 1% with adrenaline 1:100,000, 20 ml vial</w:t>
            </w:r>
          </w:p>
        </w:tc>
      </w:tr>
      <w:tr w:rsidR="00FF60EE" w:rsidRPr="00093EA4" w14:paraId="080ABC35" w14:textId="77777777" w:rsidTr="0032698B">
        <w:trPr>
          <w:trHeight w:val="242"/>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0C626A4E" w14:textId="77777777" w:rsidR="00FF60EE" w:rsidRDefault="00FF60EE" w:rsidP="0032698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94DDB8" w14:textId="5B9FB333" w:rsidR="00FF60EE" w:rsidRDefault="00964611" w:rsidP="0032698B">
            <w:pPr>
              <w:pStyle w:val="NoSpacing"/>
              <w:ind w:right="169"/>
              <w:rPr>
                <w:sz w:val="20"/>
                <w:szCs w:val="20"/>
                <w:lang w:val="en-NZ"/>
              </w:rPr>
            </w:pPr>
            <w:r>
              <w:rPr>
                <w:sz w:val="20"/>
                <w:szCs w:val="20"/>
                <w:lang w:val="en-NZ"/>
              </w:rPr>
              <w:t>Inj 2% with adrenaline 1:200,000, 20 ml vial</w:t>
            </w:r>
          </w:p>
        </w:tc>
      </w:tr>
      <w:tr w:rsidR="00FF60EE" w:rsidRPr="00093EA4" w14:paraId="6E7FC1A8" w14:textId="77777777" w:rsidTr="0032698B">
        <w:trPr>
          <w:trHeight w:val="24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E2E0FF" w14:textId="6C553A1C" w:rsidR="00FF60EE" w:rsidRDefault="00964611" w:rsidP="0032698B">
            <w:pPr>
              <w:pStyle w:val="NoSpacing"/>
              <w:ind w:right="169"/>
              <w:rPr>
                <w:sz w:val="20"/>
                <w:szCs w:val="20"/>
                <w:lang w:val="en-NZ"/>
              </w:rPr>
            </w:pPr>
            <w:r>
              <w:rPr>
                <w:sz w:val="20"/>
                <w:szCs w:val="20"/>
                <w:lang w:val="en-NZ"/>
              </w:rPr>
              <w:t>Macitentan</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0DE62C5" w14:textId="5E4C1A79" w:rsidR="00FF60EE" w:rsidRDefault="00964611" w:rsidP="0032698B">
            <w:pPr>
              <w:pStyle w:val="NoSpacing"/>
              <w:ind w:right="169"/>
              <w:rPr>
                <w:sz w:val="20"/>
                <w:szCs w:val="20"/>
                <w:lang w:val="en-NZ"/>
              </w:rPr>
            </w:pPr>
            <w:r>
              <w:rPr>
                <w:sz w:val="20"/>
                <w:szCs w:val="20"/>
                <w:lang w:val="en-NZ"/>
              </w:rPr>
              <w:t>Tab 10 mg</w:t>
            </w:r>
          </w:p>
        </w:tc>
      </w:tr>
      <w:tr w:rsidR="00964611" w:rsidRPr="00093EA4" w14:paraId="5B05DCC2" w14:textId="77777777" w:rsidTr="000A5962">
        <w:trPr>
          <w:trHeight w:val="64"/>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4866A57C" w14:textId="7D0371BC" w:rsidR="00964611" w:rsidRDefault="00964611" w:rsidP="0032698B">
            <w:pPr>
              <w:pStyle w:val="NoSpacing"/>
              <w:ind w:right="169"/>
              <w:rPr>
                <w:sz w:val="20"/>
                <w:szCs w:val="20"/>
                <w:lang w:val="en-NZ"/>
              </w:rPr>
            </w:pPr>
            <w:r>
              <w:rPr>
                <w:sz w:val="20"/>
                <w:szCs w:val="20"/>
                <w:lang w:val="en-NZ"/>
              </w:rPr>
              <w:t>Midazolam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4E75DCA" w14:textId="48E5F107" w:rsidR="00964611" w:rsidRDefault="00964611" w:rsidP="0032698B">
            <w:pPr>
              <w:pStyle w:val="NoSpacing"/>
              <w:ind w:right="169"/>
              <w:rPr>
                <w:sz w:val="20"/>
                <w:szCs w:val="20"/>
                <w:lang w:val="en-NZ"/>
              </w:rPr>
            </w:pPr>
            <w:r>
              <w:rPr>
                <w:sz w:val="20"/>
                <w:szCs w:val="20"/>
                <w:lang w:val="en-NZ"/>
              </w:rPr>
              <w:t>Inj 2.5 mg, buccal syringe</w:t>
            </w:r>
          </w:p>
        </w:tc>
      </w:tr>
      <w:tr w:rsidR="00964611" w:rsidRPr="00093EA4" w14:paraId="02FDD118" w14:textId="77777777" w:rsidTr="00D9448F">
        <w:trPr>
          <w:trHeight w:val="534"/>
          <w:jc w:val="center"/>
        </w:trPr>
        <w:tc>
          <w:tcPr>
            <w:tcW w:w="2405" w:type="dxa"/>
            <w:vMerge/>
            <w:tcBorders>
              <w:left w:val="single" w:sz="4" w:space="0" w:color="auto"/>
              <w:right w:val="single" w:sz="4" w:space="0" w:color="auto"/>
            </w:tcBorders>
            <w:shd w:val="clear" w:color="auto" w:fill="auto"/>
            <w:vAlign w:val="center"/>
          </w:tcPr>
          <w:p w14:paraId="55165DB0" w14:textId="77777777" w:rsidR="00964611" w:rsidRDefault="00964611" w:rsidP="00964611">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151CC7" w14:textId="385C6346" w:rsidR="00964611" w:rsidRDefault="00964611" w:rsidP="00964611">
            <w:pPr>
              <w:pStyle w:val="NoSpacing"/>
              <w:ind w:right="169"/>
              <w:rPr>
                <w:sz w:val="20"/>
                <w:szCs w:val="20"/>
                <w:lang w:val="en-NZ"/>
              </w:rPr>
            </w:pPr>
            <w:r>
              <w:rPr>
                <w:sz w:val="20"/>
                <w:szCs w:val="20"/>
                <w:lang w:val="en-NZ"/>
              </w:rPr>
              <w:t>Inj 5 mg, buccal syringe</w:t>
            </w:r>
          </w:p>
        </w:tc>
      </w:tr>
      <w:tr w:rsidR="00964611" w:rsidRPr="00093EA4" w14:paraId="3BFDA835" w14:textId="77777777" w:rsidTr="000A5962">
        <w:trPr>
          <w:trHeight w:val="62"/>
          <w:jc w:val="center"/>
        </w:trPr>
        <w:tc>
          <w:tcPr>
            <w:tcW w:w="2405" w:type="dxa"/>
            <w:vMerge/>
            <w:tcBorders>
              <w:left w:val="single" w:sz="4" w:space="0" w:color="auto"/>
              <w:right w:val="single" w:sz="4" w:space="0" w:color="auto"/>
            </w:tcBorders>
            <w:shd w:val="clear" w:color="auto" w:fill="auto"/>
            <w:vAlign w:val="center"/>
          </w:tcPr>
          <w:p w14:paraId="5E4B2E2E" w14:textId="77777777" w:rsidR="00964611" w:rsidRDefault="00964611" w:rsidP="00964611">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3777DA" w14:textId="12660F60" w:rsidR="00964611" w:rsidRDefault="00964611" w:rsidP="00964611">
            <w:pPr>
              <w:pStyle w:val="NoSpacing"/>
              <w:ind w:right="169"/>
              <w:rPr>
                <w:sz w:val="20"/>
                <w:szCs w:val="20"/>
                <w:lang w:val="en-NZ"/>
              </w:rPr>
            </w:pPr>
            <w:r>
              <w:rPr>
                <w:sz w:val="20"/>
                <w:szCs w:val="20"/>
                <w:lang w:val="en-NZ"/>
              </w:rPr>
              <w:t>Inj 7.5 mg, buccal syringe</w:t>
            </w:r>
          </w:p>
        </w:tc>
      </w:tr>
      <w:tr w:rsidR="00964611" w:rsidRPr="00093EA4" w14:paraId="5AC8634B" w14:textId="77777777" w:rsidTr="00964611">
        <w:trPr>
          <w:trHeight w:val="62"/>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0D2AD412" w14:textId="77777777" w:rsidR="00964611" w:rsidRDefault="00964611" w:rsidP="00964611">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166FB6" w14:textId="70688DD8" w:rsidR="00964611" w:rsidRDefault="00964611" w:rsidP="00964611">
            <w:pPr>
              <w:pStyle w:val="NoSpacing"/>
              <w:ind w:right="169"/>
              <w:rPr>
                <w:sz w:val="20"/>
                <w:szCs w:val="20"/>
                <w:lang w:val="en-NZ"/>
              </w:rPr>
            </w:pPr>
            <w:r>
              <w:rPr>
                <w:sz w:val="20"/>
                <w:szCs w:val="20"/>
                <w:lang w:val="en-NZ"/>
              </w:rPr>
              <w:t>Inj 10 mg, buccal syringe</w:t>
            </w:r>
          </w:p>
        </w:tc>
      </w:tr>
      <w:tr w:rsidR="00964611" w:rsidRPr="00093EA4" w14:paraId="059F3817" w14:textId="77777777" w:rsidTr="00964611">
        <w:trPr>
          <w:trHeight w:val="6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262B6E0" w14:textId="34A22F87" w:rsidR="00964611" w:rsidRDefault="00964611" w:rsidP="00964611">
            <w:pPr>
              <w:pStyle w:val="NoSpacing"/>
              <w:ind w:right="169"/>
              <w:rPr>
                <w:sz w:val="20"/>
                <w:szCs w:val="20"/>
                <w:lang w:val="en-NZ"/>
              </w:rPr>
            </w:pPr>
            <w:r>
              <w:rPr>
                <w:sz w:val="20"/>
                <w:szCs w:val="20"/>
                <w:lang w:val="en-NZ"/>
              </w:rPr>
              <w:t>Mitomycin C</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00E74AF" w14:textId="7F4A23D7" w:rsidR="00964611" w:rsidRDefault="00964611" w:rsidP="00964611">
            <w:pPr>
              <w:pStyle w:val="NoSpacing"/>
              <w:ind w:right="169"/>
              <w:rPr>
                <w:sz w:val="20"/>
                <w:szCs w:val="20"/>
                <w:lang w:val="en-NZ"/>
              </w:rPr>
            </w:pPr>
            <w:r>
              <w:rPr>
                <w:sz w:val="20"/>
                <w:szCs w:val="20"/>
                <w:lang w:val="en-NZ"/>
              </w:rPr>
              <w:t>Inj 2 – 5 mg</w:t>
            </w:r>
          </w:p>
        </w:tc>
      </w:tr>
      <w:tr w:rsidR="00964611" w:rsidRPr="00093EA4" w14:paraId="542C132D" w14:textId="77777777" w:rsidTr="00964611">
        <w:trPr>
          <w:trHeight w:val="6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945A1CE" w14:textId="15D16A61" w:rsidR="00964611" w:rsidRDefault="00964611" w:rsidP="00964611">
            <w:pPr>
              <w:pStyle w:val="NoSpacing"/>
              <w:ind w:right="169"/>
              <w:rPr>
                <w:sz w:val="20"/>
                <w:szCs w:val="20"/>
                <w:lang w:val="en-NZ"/>
              </w:rPr>
            </w:pPr>
            <w:r>
              <w:rPr>
                <w:sz w:val="20"/>
                <w:szCs w:val="20"/>
                <w:lang w:val="en-NZ"/>
              </w:rPr>
              <w:t>Mupirocin</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F5D2A4A" w14:textId="7D09860A" w:rsidR="00964611" w:rsidRDefault="00964611" w:rsidP="00964611">
            <w:pPr>
              <w:pStyle w:val="NoSpacing"/>
              <w:ind w:right="169"/>
              <w:rPr>
                <w:sz w:val="20"/>
                <w:szCs w:val="20"/>
                <w:lang w:val="en-NZ"/>
              </w:rPr>
            </w:pPr>
            <w:r>
              <w:rPr>
                <w:sz w:val="20"/>
                <w:szCs w:val="20"/>
                <w:lang w:val="en-NZ"/>
              </w:rPr>
              <w:t>Oint 2%</w:t>
            </w:r>
          </w:p>
        </w:tc>
      </w:tr>
      <w:tr w:rsidR="00480042" w:rsidRPr="00093EA4" w14:paraId="76677D10" w14:textId="77777777" w:rsidTr="00F92BBD">
        <w:trPr>
          <w:trHeight w:val="118"/>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14137CDE" w14:textId="13388F4E" w:rsidR="00480042" w:rsidRDefault="00480042" w:rsidP="00964611">
            <w:pPr>
              <w:pStyle w:val="NoSpacing"/>
              <w:ind w:right="169"/>
              <w:rPr>
                <w:sz w:val="20"/>
                <w:szCs w:val="20"/>
                <w:lang w:val="en-NZ"/>
              </w:rPr>
            </w:pPr>
            <w:r>
              <w:rPr>
                <w:sz w:val="20"/>
                <w:szCs w:val="20"/>
                <w:lang w:val="en-NZ"/>
              </w:rPr>
              <w:t>Nintedanib</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A9FD4E" w14:textId="3EF55529" w:rsidR="00480042" w:rsidRDefault="00480042" w:rsidP="00964611">
            <w:pPr>
              <w:pStyle w:val="NoSpacing"/>
              <w:ind w:right="169"/>
              <w:rPr>
                <w:sz w:val="20"/>
                <w:szCs w:val="20"/>
                <w:lang w:val="en-NZ"/>
              </w:rPr>
            </w:pPr>
            <w:r>
              <w:rPr>
                <w:sz w:val="20"/>
                <w:szCs w:val="20"/>
                <w:lang w:val="en-NZ"/>
              </w:rPr>
              <w:t>Cap 100 mg</w:t>
            </w:r>
          </w:p>
        </w:tc>
      </w:tr>
      <w:tr w:rsidR="00480042" w:rsidRPr="00093EA4" w14:paraId="6C0969FE" w14:textId="77777777" w:rsidTr="00480042">
        <w:trPr>
          <w:trHeight w:val="117"/>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1E179EB9" w14:textId="77777777" w:rsidR="00480042" w:rsidRDefault="00480042" w:rsidP="00964611">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B30D935" w14:textId="53F4BC04" w:rsidR="00480042" w:rsidRDefault="00480042" w:rsidP="00964611">
            <w:pPr>
              <w:pStyle w:val="NoSpacing"/>
              <w:ind w:right="169"/>
              <w:rPr>
                <w:sz w:val="20"/>
                <w:szCs w:val="20"/>
                <w:lang w:val="en-NZ"/>
              </w:rPr>
            </w:pPr>
            <w:r>
              <w:rPr>
                <w:sz w:val="20"/>
                <w:szCs w:val="20"/>
                <w:lang w:val="en-NZ"/>
              </w:rPr>
              <w:t>Cap 150 mg</w:t>
            </w:r>
          </w:p>
        </w:tc>
      </w:tr>
      <w:tr w:rsidR="00480042" w:rsidRPr="00093EA4" w14:paraId="2625E1B5" w14:textId="77777777" w:rsidTr="005F1BC5">
        <w:trPr>
          <w:trHeight w:val="79"/>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5B815DCB" w14:textId="3D0A3734" w:rsidR="00480042" w:rsidRDefault="00480042" w:rsidP="00964611">
            <w:pPr>
              <w:pStyle w:val="NoSpacing"/>
              <w:ind w:right="169"/>
              <w:rPr>
                <w:sz w:val="20"/>
                <w:szCs w:val="20"/>
                <w:lang w:val="en-NZ"/>
              </w:rPr>
            </w:pPr>
            <w:r>
              <w:rPr>
                <w:sz w:val="20"/>
                <w:szCs w:val="20"/>
                <w:lang w:val="en-NZ"/>
              </w:rPr>
              <w:t>Octreotide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F82165" w14:textId="59962918" w:rsidR="00480042" w:rsidRDefault="00480042" w:rsidP="00964611">
            <w:pPr>
              <w:pStyle w:val="NoSpacing"/>
              <w:ind w:right="169"/>
              <w:rPr>
                <w:sz w:val="20"/>
                <w:szCs w:val="20"/>
                <w:lang w:val="en-NZ"/>
              </w:rPr>
            </w:pPr>
            <w:r>
              <w:rPr>
                <w:sz w:val="20"/>
                <w:szCs w:val="20"/>
                <w:lang w:val="en-NZ"/>
              </w:rPr>
              <w:t>Inj 50 mcg per ml, 1 ml prefilled syringe</w:t>
            </w:r>
          </w:p>
        </w:tc>
      </w:tr>
      <w:tr w:rsidR="00480042" w:rsidRPr="00093EA4" w14:paraId="56AD34AC" w14:textId="77777777" w:rsidTr="005F1BC5">
        <w:trPr>
          <w:trHeight w:val="78"/>
          <w:jc w:val="center"/>
        </w:trPr>
        <w:tc>
          <w:tcPr>
            <w:tcW w:w="2405" w:type="dxa"/>
            <w:vMerge/>
            <w:tcBorders>
              <w:left w:val="single" w:sz="4" w:space="0" w:color="auto"/>
              <w:right w:val="single" w:sz="4" w:space="0" w:color="auto"/>
            </w:tcBorders>
            <w:shd w:val="clear" w:color="auto" w:fill="auto"/>
            <w:vAlign w:val="center"/>
          </w:tcPr>
          <w:p w14:paraId="46B2A19B"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DEEA142" w14:textId="13D79A87" w:rsidR="00480042" w:rsidRDefault="00480042" w:rsidP="00480042">
            <w:pPr>
              <w:pStyle w:val="NoSpacing"/>
              <w:ind w:right="169"/>
              <w:rPr>
                <w:sz w:val="20"/>
                <w:szCs w:val="20"/>
                <w:lang w:val="en-NZ"/>
              </w:rPr>
            </w:pPr>
            <w:r w:rsidRPr="005C3A5E">
              <w:rPr>
                <w:sz w:val="20"/>
                <w:szCs w:val="20"/>
                <w:lang w:val="en-NZ"/>
              </w:rPr>
              <w:t>Inj 100 mcg per ml, 1 ml prefilled syringe</w:t>
            </w:r>
          </w:p>
        </w:tc>
      </w:tr>
      <w:tr w:rsidR="00480042" w:rsidRPr="00093EA4" w14:paraId="1553F90F" w14:textId="77777777" w:rsidTr="00480042">
        <w:trPr>
          <w:trHeight w:val="78"/>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4DCA8034"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A51CEF" w14:textId="48295D44" w:rsidR="00480042" w:rsidRDefault="00480042" w:rsidP="00480042">
            <w:pPr>
              <w:pStyle w:val="NoSpacing"/>
              <w:ind w:right="169"/>
              <w:rPr>
                <w:sz w:val="20"/>
                <w:szCs w:val="20"/>
                <w:lang w:val="en-NZ"/>
              </w:rPr>
            </w:pPr>
            <w:r w:rsidRPr="005C3A5E">
              <w:rPr>
                <w:sz w:val="20"/>
                <w:szCs w:val="20"/>
                <w:lang w:val="en-NZ"/>
              </w:rPr>
              <w:t xml:space="preserve">Inj </w:t>
            </w:r>
            <w:r>
              <w:rPr>
                <w:sz w:val="20"/>
                <w:szCs w:val="20"/>
                <w:lang w:val="en-NZ"/>
              </w:rPr>
              <w:t>5</w:t>
            </w:r>
            <w:r w:rsidRPr="005C3A5E">
              <w:rPr>
                <w:sz w:val="20"/>
                <w:szCs w:val="20"/>
                <w:lang w:val="en-NZ"/>
              </w:rPr>
              <w:t>00 mcg per ml, 1 ml prefilled syringe</w:t>
            </w:r>
          </w:p>
        </w:tc>
      </w:tr>
      <w:tr w:rsidR="00DC2FE6" w:rsidRPr="00093EA4" w14:paraId="7A078021" w14:textId="77777777" w:rsidTr="00480042">
        <w:trPr>
          <w:trHeight w:val="78"/>
          <w:jc w:val="center"/>
        </w:trPr>
        <w:tc>
          <w:tcPr>
            <w:tcW w:w="2405" w:type="dxa"/>
            <w:tcBorders>
              <w:left w:val="single" w:sz="4" w:space="0" w:color="auto"/>
              <w:bottom w:val="single" w:sz="4" w:space="0" w:color="auto"/>
              <w:right w:val="single" w:sz="4" w:space="0" w:color="auto"/>
            </w:tcBorders>
            <w:shd w:val="clear" w:color="auto" w:fill="auto"/>
            <w:vAlign w:val="center"/>
          </w:tcPr>
          <w:p w14:paraId="58D1684C" w14:textId="14478A08" w:rsidR="00DC2FE6" w:rsidRDefault="00DC2FE6" w:rsidP="00480042">
            <w:pPr>
              <w:pStyle w:val="NoSpacing"/>
              <w:ind w:right="169"/>
              <w:rPr>
                <w:sz w:val="20"/>
                <w:szCs w:val="20"/>
                <w:lang w:val="en-NZ"/>
              </w:rPr>
            </w:pPr>
            <w:r>
              <w:rPr>
                <w:sz w:val="20"/>
                <w:szCs w:val="20"/>
                <w:lang w:val="en-NZ"/>
              </w:rPr>
              <w:t>Oxybutynin</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9B0479" w14:textId="2D8A554B" w:rsidR="00DC2FE6" w:rsidRPr="005C3A5E" w:rsidRDefault="00DC2FE6" w:rsidP="00480042">
            <w:pPr>
              <w:pStyle w:val="NoSpacing"/>
              <w:ind w:right="169"/>
              <w:rPr>
                <w:sz w:val="20"/>
                <w:szCs w:val="20"/>
                <w:lang w:val="en-NZ"/>
              </w:rPr>
            </w:pPr>
            <w:r>
              <w:rPr>
                <w:sz w:val="20"/>
                <w:szCs w:val="20"/>
                <w:lang w:val="en-NZ"/>
              </w:rPr>
              <w:t>Tab 5 mg</w:t>
            </w:r>
          </w:p>
        </w:tc>
      </w:tr>
      <w:tr w:rsidR="00480042" w:rsidRPr="00093EA4" w14:paraId="35FF557E" w14:textId="77777777" w:rsidTr="00DE5FB3">
        <w:trPr>
          <w:trHeight w:val="163"/>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73B75458" w14:textId="6102DE45" w:rsidR="00480042" w:rsidRDefault="00480042" w:rsidP="00480042">
            <w:pPr>
              <w:pStyle w:val="NoSpacing"/>
              <w:ind w:right="169"/>
              <w:rPr>
                <w:sz w:val="20"/>
                <w:szCs w:val="20"/>
                <w:lang w:val="en-NZ"/>
              </w:rPr>
            </w:pPr>
            <w:r>
              <w:rPr>
                <w:sz w:val="20"/>
                <w:szCs w:val="20"/>
                <w:lang w:val="en-NZ"/>
              </w:rPr>
              <w:t>Oxycodone hydrochloride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B2BAFAD" w14:textId="7A98EFDE" w:rsidR="00480042" w:rsidRPr="005C3A5E" w:rsidRDefault="00480042" w:rsidP="00480042">
            <w:pPr>
              <w:pStyle w:val="NoSpacing"/>
              <w:ind w:right="169"/>
              <w:rPr>
                <w:sz w:val="20"/>
                <w:szCs w:val="20"/>
                <w:lang w:val="en-NZ"/>
              </w:rPr>
            </w:pPr>
            <w:r>
              <w:rPr>
                <w:sz w:val="20"/>
                <w:szCs w:val="20"/>
                <w:lang w:val="en-NZ"/>
              </w:rPr>
              <w:t>Tab immediate-release 5 mg</w:t>
            </w:r>
          </w:p>
        </w:tc>
      </w:tr>
      <w:tr w:rsidR="00480042" w:rsidRPr="00093EA4" w14:paraId="5EA59077" w14:textId="77777777" w:rsidTr="00DE5FB3">
        <w:trPr>
          <w:trHeight w:val="161"/>
          <w:jc w:val="center"/>
        </w:trPr>
        <w:tc>
          <w:tcPr>
            <w:tcW w:w="2405" w:type="dxa"/>
            <w:vMerge/>
            <w:tcBorders>
              <w:left w:val="single" w:sz="4" w:space="0" w:color="auto"/>
              <w:right w:val="single" w:sz="4" w:space="0" w:color="auto"/>
            </w:tcBorders>
            <w:shd w:val="clear" w:color="auto" w:fill="auto"/>
            <w:vAlign w:val="center"/>
          </w:tcPr>
          <w:p w14:paraId="140BB4AC"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1EF4E4" w14:textId="21E248AB" w:rsidR="00480042" w:rsidRDefault="00480042" w:rsidP="00480042">
            <w:pPr>
              <w:pStyle w:val="NoSpacing"/>
              <w:ind w:right="169"/>
              <w:rPr>
                <w:sz w:val="20"/>
                <w:szCs w:val="20"/>
                <w:lang w:val="en-NZ"/>
              </w:rPr>
            </w:pPr>
            <w:r>
              <w:rPr>
                <w:sz w:val="20"/>
                <w:szCs w:val="20"/>
                <w:lang w:val="en-NZ"/>
              </w:rPr>
              <w:t>Tab immediate-release 10 mg</w:t>
            </w:r>
          </w:p>
        </w:tc>
      </w:tr>
      <w:tr w:rsidR="00480042" w:rsidRPr="00093EA4" w14:paraId="7AD6ED71" w14:textId="77777777" w:rsidTr="00480042">
        <w:trPr>
          <w:trHeight w:val="161"/>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10A40392"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299F73" w14:textId="52EA3B71" w:rsidR="00480042" w:rsidRDefault="00480042" w:rsidP="00480042">
            <w:pPr>
              <w:pStyle w:val="NoSpacing"/>
              <w:ind w:right="169"/>
              <w:rPr>
                <w:sz w:val="20"/>
                <w:szCs w:val="20"/>
                <w:lang w:val="en-NZ"/>
              </w:rPr>
            </w:pPr>
            <w:r>
              <w:rPr>
                <w:sz w:val="20"/>
                <w:szCs w:val="20"/>
                <w:lang w:val="en-NZ"/>
              </w:rPr>
              <w:t>Tab immediate-release 20 mg</w:t>
            </w:r>
          </w:p>
        </w:tc>
      </w:tr>
      <w:tr w:rsidR="00480042" w:rsidRPr="00093EA4" w14:paraId="6CAB496F" w14:textId="77777777" w:rsidTr="00480042">
        <w:trPr>
          <w:trHeight w:val="161"/>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81C783C" w14:textId="75A6F563" w:rsidR="00480042" w:rsidRDefault="00480042" w:rsidP="00480042">
            <w:pPr>
              <w:pStyle w:val="NoSpacing"/>
              <w:ind w:right="169"/>
              <w:rPr>
                <w:sz w:val="20"/>
                <w:szCs w:val="20"/>
                <w:lang w:val="en-NZ"/>
              </w:rPr>
            </w:pPr>
            <w:r>
              <w:rPr>
                <w:sz w:val="20"/>
                <w:szCs w:val="20"/>
                <w:lang w:val="en-NZ"/>
              </w:rPr>
              <w:t>Potassium chloride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73D7B2D" w14:textId="02FA2D2E" w:rsidR="00480042" w:rsidRDefault="00480042" w:rsidP="00480042">
            <w:pPr>
              <w:pStyle w:val="NoSpacing"/>
              <w:ind w:right="169"/>
              <w:rPr>
                <w:sz w:val="20"/>
                <w:szCs w:val="20"/>
                <w:lang w:val="en-NZ"/>
              </w:rPr>
            </w:pPr>
            <w:r>
              <w:rPr>
                <w:sz w:val="20"/>
                <w:szCs w:val="20"/>
                <w:lang w:val="en-NZ"/>
              </w:rPr>
              <w:t>Inj 75 mg (1 mmol) per ml, 10 ml ampoule</w:t>
            </w:r>
          </w:p>
        </w:tc>
      </w:tr>
      <w:tr w:rsidR="00DC2FE6" w:rsidRPr="00093EA4" w14:paraId="6BDF4F77" w14:textId="77777777" w:rsidTr="00480042">
        <w:trPr>
          <w:trHeight w:val="161"/>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0235EBA" w14:textId="1BF3CB96" w:rsidR="00DC2FE6" w:rsidRDefault="00DC2FE6" w:rsidP="00480042">
            <w:pPr>
              <w:pStyle w:val="NoSpacing"/>
              <w:ind w:right="169"/>
              <w:rPr>
                <w:sz w:val="20"/>
                <w:szCs w:val="20"/>
                <w:lang w:val="en-NZ"/>
              </w:rPr>
            </w:pPr>
            <w:r w:rsidRPr="00DC2FE6">
              <w:rPr>
                <w:sz w:val="20"/>
                <w:szCs w:val="20"/>
                <w:lang w:val="en-NZ"/>
              </w:rPr>
              <w:t>Pyridostigmine bromide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F5CDA7" w14:textId="1AC92133" w:rsidR="00DC2FE6" w:rsidRDefault="00DC2FE6" w:rsidP="00480042">
            <w:pPr>
              <w:pStyle w:val="NoSpacing"/>
              <w:ind w:right="169"/>
              <w:rPr>
                <w:sz w:val="20"/>
                <w:szCs w:val="20"/>
                <w:lang w:val="en-NZ"/>
              </w:rPr>
            </w:pPr>
            <w:r>
              <w:rPr>
                <w:sz w:val="20"/>
                <w:szCs w:val="20"/>
                <w:lang w:val="en-NZ"/>
              </w:rPr>
              <w:t>T</w:t>
            </w:r>
            <w:r w:rsidRPr="00DC2FE6">
              <w:rPr>
                <w:sz w:val="20"/>
                <w:szCs w:val="20"/>
                <w:lang w:val="en-NZ"/>
              </w:rPr>
              <w:t>ab 60 mg</w:t>
            </w:r>
          </w:p>
        </w:tc>
      </w:tr>
      <w:tr w:rsidR="00480042" w:rsidRPr="00093EA4" w14:paraId="22ACF147" w14:textId="77777777" w:rsidTr="00245D9C">
        <w:trPr>
          <w:trHeight w:val="118"/>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10CCF865" w14:textId="217C8606" w:rsidR="00480042" w:rsidRDefault="00480042" w:rsidP="00480042">
            <w:pPr>
              <w:pStyle w:val="NoSpacing"/>
              <w:ind w:right="169"/>
              <w:rPr>
                <w:sz w:val="20"/>
                <w:szCs w:val="20"/>
                <w:lang w:val="en-NZ"/>
              </w:rPr>
            </w:pPr>
            <w:r>
              <w:rPr>
                <w:sz w:val="20"/>
                <w:szCs w:val="20"/>
                <w:lang w:val="en-NZ"/>
              </w:rPr>
              <w:t>Ranitidine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261F2D1" w14:textId="76FAEA56" w:rsidR="00480042" w:rsidRDefault="00480042" w:rsidP="00480042">
            <w:pPr>
              <w:pStyle w:val="NoSpacing"/>
              <w:ind w:right="169"/>
              <w:rPr>
                <w:sz w:val="20"/>
                <w:szCs w:val="20"/>
                <w:lang w:val="en-NZ"/>
              </w:rPr>
            </w:pPr>
            <w:r>
              <w:rPr>
                <w:sz w:val="20"/>
                <w:szCs w:val="20"/>
                <w:lang w:val="en-NZ"/>
              </w:rPr>
              <w:t>Tab 150 mg</w:t>
            </w:r>
          </w:p>
        </w:tc>
      </w:tr>
      <w:tr w:rsidR="00480042" w:rsidRPr="00093EA4" w14:paraId="6843C405" w14:textId="77777777" w:rsidTr="00480042">
        <w:trPr>
          <w:trHeight w:val="117"/>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16EF35AF"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1EB3B03" w14:textId="14C1AB7F" w:rsidR="00480042" w:rsidRDefault="00480042" w:rsidP="00480042">
            <w:pPr>
              <w:pStyle w:val="NoSpacing"/>
              <w:ind w:right="169"/>
              <w:rPr>
                <w:sz w:val="20"/>
                <w:szCs w:val="20"/>
                <w:lang w:val="en-NZ"/>
              </w:rPr>
            </w:pPr>
            <w:r>
              <w:rPr>
                <w:sz w:val="20"/>
                <w:szCs w:val="20"/>
                <w:lang w:val="en-NZ"/>
              </w:rPr>
              <w:t>Tab 300 mg</w:t>
            </w:r>
          </w:p>
        </w:tc>
      </w:tr>
      <w:tr w:rsidR="007F6BC3" w:rsidRPr="00093EA4" w14:paraId="68CB5B28" w14:textId="77777777" w:rsidTr="00CB2518">
        <w:trPr>
          <w:trHeight w:val="65"/>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41BCB7F9" w14:textId="3328218A" w:rsidR="007F6BC3" w:rsidRDefault="007F6BC3" w:rsidP="00480042">
            <w:pPr>
              <w:pStyle w:val="NoSpacing"/>
              <w:ind w:right="169"/>
              <w:rPr>
                <w:sz w:val="20"/>
                <w:szCs w:val="20"/>
                <w:lang w:val="en-NZ"/>
              </w:rPr>
            </w:pPr>
            <w:r w:rsidRPr="007F6BC3">
              <w:rPr>
                <w:sz w:val="20"/>
                <w:szCs w:val="20"/>
                <w:lang w:val="en-NZ"/>
              </w:rPr>
              <w:t>Rotigotine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EAABBC" w14:textId="471B4D78" w:rsidR="007F6BC3" w:rsidRDefault="007F6BC3" w:rsidP="00480042">
            <w:pPr>
              <w:pStyle w:val="NoSpacing"/>
              <w:ind w:right="169"/>
              <w:rPr>
                <w:sz w:val="20"/>
                <w:szCs w:val="20"/>
                <w:lang w:val="en-NZ"/>
              </w:rPr>
            </w:pPr>
            <w:r w:rsidRPr="007F6BC3">
              <w:rPr>
                <w:sz w:val="20"/>
                <w:szCs w:val="20"/>
                <w:lang w:val="en-NZ"/>
              </w:rPr>
              <w:t>Transdermal patch 2 mg per 24 hours</w:t>
            </w:r>
          </w:p>
        </w:tc>
      </w:tr>
      <w:tr w:rsidR="007F6BC3" w:rsidRPr="00093EA4" w14:paraId="2A7B4940" w14:textId="77777777" w:rsidTr="00CB2518">
        <w:trPr>
          <w:trHeight w:val="62"/>
          <w:jc w:val="center"/>
        </w:trPr>
        <w:tc>
          <w:tcPr>
            <w:tcW w:w="2405" w:type="dxa"/>
            <w:vMerge/>
            <w:tcBorders>
              <w:left w:val="single" w:sz="4" w:space="0" w:color="auto"/>
              <w:right w:val="single" w:sz="4" w:space="0" w:color="auto"/>
            </w:tcBorders>
            <w:shd w:val="clear" w:color="auto" w:fill="auto"/>
            <w:vAlign w:val="center"/>
          </w:tcPr>
          <w:p w14:paraId="43379710" w14:textId="77777777" w:rsidR="007F6BC3" w:rsidRPr="007F6BC3" w:rsidRDefault="007F6BC3"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AB08BE" w14:textId="3C1D05F7" w:rsidR="007F6BC3" w:rsidRDefault="007F6BC3" w:rsidP="00480042">
            <w:pPr>
              <w:pStyle w:val="NoSpacing"/>
              <w:ind w:right="169"/>
              <w:rPr>
                <w:sz w:val="20"/>
                <w:szCs w:val="20"/>
                <w:lang w:val="en-NZ"/>
              </w:rPr>
            </w:pPr>
            <w:r w:rsidRPr="007F6BC3">
              <w:rPr>
                <w:sz w:val="20"/>
                <w:szCs w:val="20"/>
                <w:lang w:val="en-NZ"/>
              </w:rPr>
              <w:t xml:space="preserve">Transdermal patch </w:t>
            </w:r>
            <w:r>
              <w:rPr>
                <w:sz w:val="20"/>
                <w:szCs w:val="20"/>
                <w:lang w:val="en-NZ"/>
              </w:rPr>
              <w:t>4</w:t>
            </w:r>
            <w:r w:rsidRPr="007F6BC3">
              <w:rPr>
                <w:sz w:val="20"/>
                <w:szCs w:val="20"/>
                <w:lang w:val="en-NZ"/>
              </w:rPr>
              <w:t xml:space="preserve"> mg per 24 hours</w:t>
            </w:r>
          </w:p>
        </w:tc>
      </w:tr>
      <w:tr w:rsidR="007F6BC3" w:rsidRPr="00093EA4" w14:paraId="49F530D9" w14:textId="77777777" w:rsidTr="00CB2518">
        <w:trPr>
          <w:trHeight w:val="62"/>
          <w:jc w:val="center"/>
        </w:trPr>
        <w:tc>
          <w:tcPr>
            <w:tcW w:w="2405" w:type="dxa"/>
            <w:vMerge/>
            <w:tcBorders>
              <w:left w:val="single" w:sz="4" w:space="0" w:color="auto"/>
              <w:right w:val="single" w:sz="4" w:space="0" w:color="auto"/>
            </w:tcBorders>
            <w:shd w:val="clear" w:color="auto" w:fill="auto"/>
            <w:vAlign w:val="center"/>
          </w:tcPr>
          <w:p w14:paraId="56B5E920" w14:textId="77777777" w:rsidR="007F6BC3" w:rsidRPr="007F6BC3" w:rsidRDefault="007F6BC3"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BD5867" w14:textId="3D450342" w:rsidR="007F6BC3" w:rsidRDefault="007F6BC3" w:rsidP="00480042">
            <w:pPr>
              <w:pStyle w:val="NoSpacing"/>
              <w:ind w:right="169"/>
              <w:rPr>
                <w:sz w:val="20"/>
                <w:szCs w:val="20"/>
                <w:lang w:val="en-NZ"/>
              </w:rPr>
            </w:pPr>
            <w:r w:rsidRPr="007F6BC3">
              <w:rPr>
                <w:sz w:val="20"/>
                <w:szCs w:val="20"/>
                <w:lang w:val="en-NZ"/>
              </w:rPr>
              <w:t xml:space="preserve">Transdermal patch </w:t>
            </w:r>
            <w:r>
              <w:rPr>
                <w:sz w:val="20"/>
                <w:szCs w:val="20"/>
                <w:lang w:val="en-NZ"/>
              </w:rPr>
              <w:t>6</w:t>
            </w:r>
            <w:r w:rsidRPr="007F6BC3">
              <w:rPr>
                <w:sz w:val="20"/>
                <w:szCs w:val="20"/>
                <w:lang w:val="en-NZ"/>
              </w:rPr>
              <w:t xml:space="preserve"> mg per 24 hours</w:t>
            </w:r>
          </w:p>
        </w:tc>
      </w:tr>
      <w:tr w:rsidR="007F6BC3" w:rsidRPr="00093EA4" w14:paraId="7210757B" w14:textId="77777777" w:rsidTr="00CB2518">
        <w:trPr>
          <w:trHeight w:val="62"/>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5E5FCEF8" w14:textId="77777777" w:rsidR="007F6BC3" w:rsidRPr="007F6BC3" w:rsidRDefault="007F6BC3"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93EDA4" w14:textId="16F7AEBA" w:rsidR="007F6BC3" w:rsidRDefault="007F6BC3" w:rsidP="00480042">
            <w:pPr>
              <w:pStyle w:val="NoSpacing"/>
              <w:ind w:right="169"/>
              <w:rPr>
                <w:sz w:val="20"/>
                <w:szCs w:val="20"/>
                <w:lang w:val="en-NZ"/>
              </w:rPr>
            </w:pPr>
            <w:r w:rsidRPr="007F6BC3">
              <w:rPr>
                <w:sz w:val="20"/>
                <w:szCs w:val="20"/>
                <w:lang w:val="en-NZ"/>
              </w:rPr>
              <w:t xml:space="preserve">Transdermal patch </w:t>
            </w:r>
            <w:r>
              <w:rPr>
                <w:sz w:val="20"/>
                <w:szCs w:val="20"/>
                <w:lang w:val="en-NZ"/>
              </w:rPr>
              <w:t>8</w:t>
            </w:r>
            <w:r w:rsidRPr="007F6BC3">
              <w:rPr>
                <w:sz w:val="20"/>
                <w:szCs w:val="20"/>
                <w:lang w:val="en-NZ"/>
              </w:rPr>
              <w:t xml:space="preserve"> mg per 24 hours</w:t>
            </w:r>
          </w:p>
        </w:tc>
      </w:tr>
      <w:tr w:rsidR="00480042" w:rsidRPr="00093EA4" w14:paraId="29DA4A1D" w14:textId="77777777" w:rsidTr="00480042">
        <w:trPr>
          <w:trHeight w:val="117"/>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24EA7E3" w14:textId="10BB7A74" w:rsidR="00480042" w:rsidRDefault="00480042" w:rsidP="00480042">
            <w:pPr>
              <w:pStyle w:val="NoSpacing"/>
              <w:ind w:right="169"/>
              <w:rPr>
                <w:sz w:val="20"/>
                <w:szCs w:val="20"/>
                <w:lang w:val="en-NZ"/>
              </w:rPr>
            </w:pPr>
            <w:r>
              <w:rPr>
                <w:sz w:val="20"/>
                <w:szCs w:val="20"/>
                <w:lang w:val="en-NZ"/>
              </w:rPr>
              <w:t>Sapropterin dihydrochloride (current access)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8B8781" w14:textId="1CC1767A" w:rsidR="00480042" w:rsidRDefault="00480042" w:rsidP="00480042">
            <w:pPr>
              <w:pStyle w:val="NoSpacing"/>
              <w:ind w:right="169"/>
              <w:rPr>
                <w:sz w:val="20"/>
                <w:szCs w:val="20"/>
                <w:lang w:val="en-NZ"/>
              </w:rPr>
            </w:pPr>
            <w:r>
              <w:rPr>
                <w:sz w:val="20"/>
                <w:szCs w:val="20"/>
                <w:lang w:val="en-NZ"/>
              </w:rPr>
              <w:t>Tab soluble 100 mg</w:t>
            </w:r>
          </w:p>
        </w:tc>
      </w:tr>
      <w:tr w:rsidR="00480042" w:rsidRPr="00093EA4" w14:paraId="2422E40B" w14:textId="77777777" w:rsidTr="00480042">
        <w:trPr>
          <w:trHeight w:val="117"/>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8E74971" w14:textId="2BD09799" w:rsidR="00480042" w:rsidRDefault="00480042" w:rsidP="00480042">
            <w:pPr>
              <w:pStyle w:val="NoSpacing"/>
              <w:ind w:right="169"/>
              <w:rPr>
                <w:sz w:val="20"/>
                <w:szCs w:val="20"/>
                <w:lang w:val="en-NZ"/>
              </w:rPr>
            </w:pPr>
            <w:r>
              <w:rPr>
                <w:sz w:val="20"/>
                <w:szCs w:val="20"/>
                <w:lang w:val="en-NZ"/>
              </w:rPr>
              <w:t>Sapropterin dihydrochloride (widened access)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F94040" w14:textId="439959A0" w:rsidR="00480042" w:rsidRDefault="00480042" w:rsidP="00480042">
            <w:pPr>
              <w:pStyle w:val="NoSpacing"/>
              <w:ind w:right="169"/>
              <w:rPr>
                <w:sz w:val="20"/>
                <w:szCs w:val="20"/>
                <w:lang w:val="en-NZ"/>
              </w:rPr>
            </w:pPr>
            <w:r>
              <w:rPr>
                <w:sz w:val="20"/>
                <w:szCs w:val="20"/>
                <w:lang w:val="en-NZ"/>
              </w:rPr>
              <w:t>Tab soluble 100 mg</w:t>
            </w:r>
          </w:p>
        </w:tc>
      </w:tr>
      <w:tr w:rsidR="00480042" w:rsidRPr="00093EA4" w14:paraId="2C6D5FA0" w14:textId="77777777" w:rsidTr="00F209D7">
        <w:trPr>
          <w:trHeight w:val="32"/>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5AE7A830" w14:textId="1F5AE6F9" w:rsidR="00480042" w:rsidRDefault="00480042" w:rsidP="00480042">
            <w:pPr>
              <w:pStyle w:val="NoSpacing"/>
              <w:ind w:right="169"/>
              <w:rPr>
                <w:sz w:val="20"/>
                <w:szCs w:val="20"/>
                <w:lang w:val="en-NZ"/>
              </w:rPr>
            </w:pPr>
            <w:r>
              <w:rPr>
                <w:sz w:val="20"/>
                <w:szCs w:val="20"/>
                <w:lang w:val="en-NZ"/>
              </w:rPr>
              <w:t>Selexipag</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2C23FD" w14:textId="6F08BBED" w:rsidR="00480042" w:rsidRDefault="00480042" w:rsidP="00480042">
            <w:pPr>
              <w:pStyle w:val="NoSpacing"/>
              <w:ind w:right="169"/>
              <w:rPr>
                <w:sz w:val="20"/>
                <w:szCs w:val="20"/>
                <w:lang w:val="en-NZ"/>
              </w:rPr>
            </w:pPr>
            <w:r>
              <w:rPr>
                <w:sz w:val="20"/>
                <w:szCs w:val="20"/>
                <w:lang w:val="en-NZ"/>
              </w:rPr>
              <w:t>Tab 200 mcg</w:t>
            </w:r>
          </w:p>
        </w:tc>
      </w:tr>
      <w:tr w:rsidR="00480042" w:rsidRPr="00093EA4" w14:paraId="4B8EF447" w14:textId="77777777" w:rsidTr="00F209D7">
        <w:trPr>
          <w:trHeight w:val="29"/>
          <w:jc w:val="center"/>
        </w:trPr>
        <w:tc>
          <w:tcPr>
            <w:tcW w:w="2405" w:type="dxa"/>
            <w:vMerge/>
            <w:tcBorders>
              <w:left w:val="single" w:sz="4" w:space="0" w:color="auto"/>
              <w:right w:val="single" w:sz="4" w:space="0" w:color="auto"/>
            </w:tcBorders>
            <w:shd w:val="clear" w:color="auto" w:fill="auto"/>
            <w:vAlign w:val="center"/>
          </w:tcPr>
          <w:p w14:paraId="2F547E6C"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782AF61" w14:textId="257A98E4" w:rsidR="00480042" w:rsidRDefault="00480042" w:rsidP="00480042">
            <w:pPr>
              <w:pStyle w:val="NoSpacing"/>
              <w:ind w:right="169"/>
              <w:rPr>
                <w:sz w:val="20"/>
                <w:szCs w:val="20"/>
                <w:lang w:val="en-NZ"/>
              </w:rPr>
            </w:pPr>
            <w:r w:rsidRPr="00095DA2">
              <w:rPr>
                <w:sz w:val="20"/>
                <w:szCs w:val="20"/>
                <w:lang w:val="en-NZ"/>
              </w:rPr>
              <w:t xml:space="preserve">Tab </w:t>
            </w:r>
            <w:r>
              <w:rPr>
                <w:sz w:val="20"/>
                <w:szCs w:val="20"/>
                <w:lang w:val="en-NZ"/>
              </w:rPr>
              <w:t>400</w:t>
            </w:r>
            <w:r w:rsidRPr="00095DA2">
              <w:rPr>
                <w:sz w:val="20"/>
                <w:szCs w:val="20"/>
                <w:lang w:val="en-NZ"/>
              </w:rPr>
              <w:t xml:space="preserve"> mcg</w:t>
            </w:r>
          </w:p>
        </w:tc>
      </w:tr>
      <w:tr w:rsidR="00480042" w:rsidRPr="00093EA4" w14:paraId="738C251F" w14:textId="77777777" w:rsidTr="00F209D7">
        <w:trPr>
          <w:trHeight w:val="29"/>
          <w:jc w:val="center"/>
        </w:trPr>
        <w:tc>
          <w:tcPr>
            <w:tcW w:w="2405" w:type="dxa"/>
            <w:vMerge/>
            <w:tcBorders>
              <w:left w:val="single" w:sz="4" w:space="0" w:color="auto"/>
              <w:right w:val="single" w:sz="4" w:space="0" w:color="auto"/>
            </w:tcBorders>
            <w:shd w:val="clear" w:color="auto" w:fill="auto"/>
            <w:vAlign w:val="center"/>
          </w:tcPr>
          <w:p w14:paraId="463E320B"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B129933" w14:textId="7A048B80" w:rsidR="00480042" w:rsidRDefault="00480042" w:rsidP="00480042">
            <w:pPr>
              <w:pStyle w:val="NoSpacing"/>
              <w:ind w:right="169"/>
              <w:rPr>
                <w:sz w:val="20"/>
                <w:szCs w:val="20"/>
                <w:lang w:val="en-NZ"/>
              </w:rPr>
            </w:pPr>
            <w:r w:rsidRPr="00095DA2">
              <w:rPr>
                <w:sz w:val="20"/>
                <w:szCs w:val="20"/>
                <w:lang w:val="en-NZ"/>
              </w:rPr>
              <w:t xml:space="preserve">Tab </w:t>
            </w:r>
            <w:r>
              <w:rPr>
                <w:sz w:val="20"/>
                <w:szCs w:val="20"/>
                <w:lang w:val="en-NZ"/>
              </w:rPr>
              <w:t>600</w:t>
            </w:r>
            <w:r w:rsidRPr="00095DA2">
              <w:rPr>
                <w:sz w:val="20"/>
                <w:szCs w:val="20"/>
                <w:lang w:val="en-NZ"/>
              </w:rPr>
              <w:t xml:space="preserve"> mcg</w:t>
            </w:r>
          </w:p>
        </w:tc>
      </w:tr>
      <w:tr w:rsidR="00480042" w:rsidRPr="00093EA4" w14:paraId="732E2C5C" w14:textId="77777777" w:rsidTr="00F209D7">
        <w:trPr>
          <w:trHeight w:val="29"/>
          <w:jc w:val="center"/>
        </w:trPr>
        <w:tc>
          <w:tcPr>
            <w:tcW w:w="2405" w:type="dxa"/>
            <w:vMerge/>
            <w:tcBorders>
              <w:left w:val="single" w:sz="4" w:space="0" w:color="auto"/>
              <w:right w:val="single" w:sz="4" w:space="0" w:color="auto"/>
            </w:tcBorders>
            <w:shd w:val="clear" w:color="auto" w:fill="auto"/>
            <w:vAlign w:val="center"/>
          </w:tcPr>
          <w:p w14:paraId="6279102B"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96E2FD7" w14:textId="67D12229" w:rsidR="00480042" w:rsidRDefault="00480042" w:rsidP="00480042">
            <w:pPr>
              <w:pStyle w:val="NoSpacing"/>
              <w:ind w:right="169"/>
              <w:rPr>
                <w:sz w:val="20"/>
                <w:szCs w:val="20"/>
                <w:lang w:val="en-NZ"/>
              </w:rPr>
            </w:pPr>
            <w:r w:rsidRPr="00095DA2">
              <w:rPr>
                <w:sz w:val="20"/>
                <w:szCs w:val="20"/>
                <w:lang w:val="en-NZ"/>
              </w:rPr>
              <w:t xml:space="preserve">Tab </w:t>
            </w:r>
            <w:r>
              <w:rPr>
                <w:sz w:val="20"/>
                <w:szCs w:val="20"/>
                <w:lang w:val="en-NZ"/>
              </w:rPr>
              <w:t>800</w:t>
            </w:r>
            <w:r w:rsidRPr="00095DA2">
              <w:rPr>
                <w:sz w:val="20"/>
                <w:szCs w:val="20"/>
                <w:lang w:val="en-NZ"/>
              </w:rPr>
              <w:t xml:space="preserve"> mcg</w:t>
            </w:r>
          </w:p>
        </w:tc>
      </w:tr>
      <w:tr w:rsidR="00480042" w:rsidRPr="00093EA4" w14:paraId="34ECE846" w14:textId="77777777" w:rsidTr="00F209D7">
        <w:trPr>
          <w:trHeight w:val="29"/>
          <w:jc w:val="center"/>
        </w:trPr>
        <w:tc>
          <w:tcPr>
            <w:tcW w:w="2405" w:type="dxa"/>
            <w:vMerge/>
            <w:tcBorders>
              <w:left w:val="single" w:sz="4" w:space="0" w:color="auto"/>
              <w:right w:val="single" w:sz="4" w:space="0" w:color="auto"/>
            </w:tcBorders>
            <w:shd w:val="clear" w:color="auto" w:fill="auto"/>
            <w:vAlign w:val="center"/>
          </w:tcPr>
          <w:p w14:paraId="4D68BCC8"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1F2C22" w14:textId="00841BE2" w:rsidR="00480042" w:rsidRDefault="00480042" w:rsidP="00480042">
            <w:pPr>
              <w:pStyle w:val="NoSpacing"/>
              <w:ind w:right="169"/>
              <w:rPr>
                <w:sz w:val="20"/>
                <w:szCs w:val="20"/>
                <w:lang w:val="en-NZ"/>
              </w:rPr>
            </w:pPr>
            <w:r w:rsidRPr="00095DA2">
              <w:rPr>
                <w:sz w:val="20"/>
                <w:szCs w:val="20"/>
                <w:lang w:val="en-NZ"/>
              </w:rPr>
              <w:t xml:space="preserve">Tab </w:t>
            </w:r>
            <w:r>
              <w:rPr>
                <w:sz w:val="20"/>
                <w:szCs w:val="20"/>
                <w:lang w:val="en-NZ"/>
              </w:rPr>
              <w:t>1,000</w:t>
            </w:r>
            <w:r w:rsidRPr="00095DA2">
              <w:rPr>
                <w:sz w:val="20"/>
                <w:szCs w:val="20"/>
                <w:lang w:val="en-NZ"/>
              </w:rPr>
              <w:t xml:space="preserve"> mcg</w:t>
            </w:r>
          </w:p>
        </w:tc>
      </w:tr>
      <w:tr w:rsidR="00480042" w:rsidRPr="00093EA4" w14:paraId="12BA6AB1" w14:textId="77777777" w:rsidTr="00F209D7">
        <w:trPr>
          <w:trHeight w:val="29"/>
          <w:jc w:val="center"/>
        </w:trPr>
        <w:tc>
          <w:tcPr>
            <w:tcW w:w="2405" w:type="dxa"/>
            <w:vMerge/>
            <w:tcBorders>
              <w:left w:val="single" w:sz="4" w:space="0" w:color="auto"/>
              <w:right w:val="single" w:sz="4" w:space="0" w:color="auto"/>
            </w:tcBorders>
            <w:shd w:val="clear" w:color="auto" w:fill="auto"/>
            <w:vAlign w:val="center"/>
          </w:tcPr>
          <w:p w14:paraId="7F9789B0"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38A10FB" w14:textId="37C3BBA1" w:rsidR="00480042" w:rsidRDefault="00480042" w:rsidP="00480042">
            <w:pPr>
              <w:pStyle w:val="NoSpacing"/>
              <w:ind w:right="169"/>
              <w:rPr>
                <w:sz w:val="20"/>
                <w:szCs w:val="20"/>
                <w:lang w:val="en-NZ"/>
              </w:rPr>
            </w:pPr>
            <w:r w:rsidRPr="00095DA2">
              <w:rPr>
                <w:sz w:val="20"/>
                <w:szCs w:val="20"/>
                <w:lang w:val="en-NZ"/>
              </w:rPr>
              <w:t xml:space="preserve">Tab </w:t>
            </w:r>
            <w:r>
              <w:rPr>
                <w:sz w:val="20"/>
                <w:szCs w:val="20"/>
                <w:lang w:val="en-NZ"/>
              </w:rPr>
              <w:t>1,200</w:t>
            </w:r>
            <w:r w:rsidRPr="00095DA2">
              <w:rPr>
                <w:sz w:val="20"/>
                <w:szCs w:val="20"/>
                <w:lang w:val="en-NZ"/>
              </w:rPr>
              <w:t xml:space="preserve"> mcg</w:t>
            </w:r>
          </w:p>
        </w:tc>
      </w:tr>
      <w:tr w:rsidR="00480042" w:rsidRPr="00093EA4" w14:paraId="1D6AD921" w14:textId="77777777" w:rsidTr="00F209D7">
        <w:trPr>
          <w:trHeight w:val="29"/>
          <w:jc w:val="center"/>
        </w:trPr>
        <w:tc>
          <w:tcPr>
            <w:tcW w:w="2405" w:type="dxa"/>
            <w:vMerge/>
            <w:tcBorders>
              <w:left w:val="single" w:sz="4" w:space="0" w:color="auto"/>
              <w:right w:val="single" w:sz="4" w:space="0" w:color="auto"/>
            </w:tcBorders>
            <w:shd w:val="clear" w:color="auto" w:fill="auto"/>
            <w:vAlign w:val="center"/>
          </w:tcPr>
          <w:p w14:paraId="149BC55F"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EF8269" w14:textId="10C18E02" w:rsidR="00480042" w:rsidRDefault="00480042" w:rsidP="00480042">
            <w:pPr>
              <w:pStyle w:val="NoSpacing"/>
              <w:ind w:right="169"/>
              <w:rPr>
                <w:sz w:val="20"/>
                <w:szCs w:val="20"/>
                <w:lang w:val="en-NZ"/>
              </w:rPr>
            </w:pPr>
            <w:r w:rsidRPr="00095DA2">
              <w:rPr>
                <w:sz w:val="20"/>
                <w:szCs w:val="20"/>
                <w:lang w:val="en-NZ"/>
              </w:rPr>
              <w:t xml:space="preserve">Tab </w:t>
            </w:r>
            <w:r>
              <w:rPr>
                <w:sz w:val="20"/>
                <w:szCs w:val="20"/>
                <w:lang w:val="en-NZ"/>
              </w:rPr>
              <w:t>1,400</w:t>
            </w:r>
            <w:r w:rsidRPr="00095DA2">
              <w:rPr>
                <w:sz w:val="20"/>
                <w:szCs w:val="20"/>
                <w:lang w:val="en-NZ"/>
              </w:rPr>
              <w:t xml:space="preserve"> mcg</w:t>
            </w:r>
          </w:p>
        </w:tc>
      </w:tr>
      <w:tr w:rsidR="00480042" w:rsidRPr="00093EA4" w14:paraId="2AD26443" w14:textId="77777777" w:rsidTr="00480042">
        <w:trPr>
          <w:trHeight w:val="29"/>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27187871"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D15C64" w14:textId="70DDC41D" w:rsidR="00480042" w:rsidRDefault="00480042" w:rsidP="00480042">
            <w:pPr>
              <w:pStyle w:val="NoSpacing"/>
              <w:ind w:right="169"/>
              <w:rPr>
                <w:sz w:val="20"/>
                <w:szCs w:val="20"/>
                <w:lang w:val="en-NZ"/>
              </w:rPr>
            </w:pPr>
            <w:r w:rsidRPr="00095DA2">
              <w:rPr>
                <w:sz w:val="20"/>
                <w:szCs w:val="20"/>
                <w:lang w:val="en-NZ"/>
              </w:rPr>
              <w:t xml:space="preserve">Tab </w:t>
            </w:r>
            <w:r>
              <w:rPr>
                <w:sz w:val="20"/>
                <w:szCs w:val="20"/>
                <w:lang w:val="en-NZ"/>
              </w:rPr>
              <w:t>1,600</w:t>
            </w:r>
            <w:r w:rsidRPr="00095DA2">
              <w:rPr>
                <w:sz w:val="20"/>
                <w:szCs w:val="20"/>
                <w:lang w:val="en-NZ"/>
              </w:rPr>
              <w:t xml:space="preserve"> mcg</w:t>
            </w:r>
          </w:p>
        </w:tc>
      </w:tr>
      <w:tr w:rsidR="00480042" w:rsidRPr="00093EA4" w14:paraId="657AD97C" w14:textId="77777777" w:rsidTr="00480042">
        <w:trPr>
          <w:trHeight w:val="29"/>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E585A34" w14:textId="6425B4DF" w:rsidR="00480042" w:rsidRDefault="00480042" w:rsidP="00480042">
            <w:pPr>
              <w:pStyle w:val="NoSpacing"/>
              <w:ind w:right="169"/>
              <w:rPr>
                <w:sz w:val="20"/>
                <w:szCs w:val="20"/>
                <w:lang w:val="en-NZ"/>
              </w:rPr>
            </w:pPr>
            <w:r>
              <w:rPr>
                <w:sz w:val="20"/>
                <w:szCs w:val="20"/>
                <w:lang w:val="en-NZ"/>
              </w:rPr>
              <w:t>Sodium nit</w:t>
            </w:r>
            <w:r w:rsidR="00750D7B">
              <w:rPr>
                <w:sz w:val="20"/>
                <w:szCs w:val="20"/>
                <w:lang w:val="en-NZ"/>
              </w:rPr>
              <w:t>r</w:t>
            </w:r>
            <w:r>
              <w:rPr>
                <w:sz w:val="20"/>
                <w:szCs w:val="20"/>
                <w:lang w:val="en-NZ"/>
              </w:rPr>
              <w:t>oprusside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E89547C" w14:textId="0E4D860B" w:rsidR="00480042" w:rsidRPr="00095DA2" w:rsidRDefault="00480042" w:rsidP="00480042">
            <w:pPr>
              <w:pStyle w:val="NoSpacing"/>
              <w:ind w:right="169"/>
              <w:rPr>
                <w:sz w:val="20"/>
                <w:szCs w:val="20"/>
                <w:lang w:val="en-NZ"/>
              </w:rPr>
            </w:pPr>
            <w:r>
              <w:rPr>
                <w:sz w:val="20"/>
                <w:szCs w:val="20"/>
                <w:lang w:val="en-NZ"/>
              </w:rPr>
              <w:t>Inj 50 mg vial</w:t>
            </w:r>
          </w:p>
        </w:tc>
      </w:tr>
      <w:tr w:rsidR="007F6BC3" w:rsidRPr="00093EA4" w14:paraId="57DD1574" w14:textId="77777777" w:rsidTr="00480042">
        <w:trPr>
          <w:trHeight w:val="29"/>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F5C8340" w14:textId="4914325A" w:rsidR="007F6BC3" w:rsidRDefault="007F6BC3" w:rsidP="00480042">
            <w:pPr>
              <w:pStyle w:val="NoSpacing"/>
              <w:ind w:right="169"/>
              <w:rPr>
                <w:sz w:val="20"/>
                <w:szCs w:val="20"/>
                <w:lang w:val="en-NZ"/>
              </w:rPr>
            </w:pPr>
            <w:r w:rsidRPr="007F6BC3">
              <w:rPr>
                <w:sz w:val="20"/>
                <w:szCs w:val="20"/>
                <w:lang w:val="en-NZ"/>
              </w:rPr>
              <w:t>Sodium phosphate with phosphoric acid</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243A4B" w14:textId="2977D638" w:rsidR="007F6BC3" w:rsidRDefault="007F6BC3" w:rsidP="00480042">
            <w:pPr>
              <w:pStyle w:val="NoSpacing"/>
              <w:ind w:right="169"/>
              <w:rPr>
                <w:sz w:val="20"/>
                <w:szCs w:val="20"/>
                <w:lang w:val="en-NZ"/>
              </w:rPr>
            </w:pPr>
            <w:r w:rsidRPr="007F6BC3">
              <w:rPr>
                <w:sz w:val="20"/>
                <w:szCs w:val="20"/>
                <w:lang w:val="en-NZ"/>
              </w:rPr>
              <w:t>Enema 10% with phosphoric acid 6.58%</w:t>
            </w:r>
          </w:p>
        </w:tc>
      </w:tr>
      <w:tr w:rsidR="00DC2FE6" w:rsidRPr="00093EA4" w14:paraId="3E1666A6" w14:textId="77777777" w:rsidTr="00480042">
        <w:trPr>
          <w:trHeight w:val="29"/>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519EBED" w14:textId="3CF0D363" w:rsidR="00DC2FE6" w:rsidRDefault="00DC2FE6" w:rsidP="00480042">
            <w:pPr>
              <w:pStyle w:val="NoSpacing"/>
              <w:ind w:right="169"/>
              <w:rPr>
                <w:sz w:val="20"/>
                <w:szCs w:val="20"/>
                <w:lang w:val="en-NZ"/>
              </w:rPr>
            </w:pPr>
            <w:r>
              <w:rPr>
                <w:sz w:val="20"/>
                <w:szCs w:val="20"/>
                <w:lang w:val="en-NZ"/>
              </w:rPr>
              <w:lastRenderedPageBreak/>
              <w:t>Suxamethonium chloride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E7CA016" w14:textId="4EAB0C56" w:rsidR="00DC2FE6" w:rsidRDefault="00DC2FE6" w:rsidP="00480042">
            <w:pPr>
              <w:pStyle w:val="NoSpacing"/>
              <w:ind w:right="169"/>
              <w:rPr>
                <w:sz w:val="20"/>
                <w:szCs w:val="20"/>
                <w:lang w:val="en-NZ"/>
              </w:rPr>
            </w:pPr>
            <w:r>
              <w:rPr>
                <w:sz w:val="20"/>
                <w:szCs w:val="20"/>
                <w:lang w:val="en-NZ"/>
              </w:rPr>
              <w:t>Inj 50 mg per ml, 2 ml prefilled syringe</w:t>
            </w:r>
          </w:p>
        </w:tc>
      </w:tr>
      <w:tr w:rsidR="00480042" w:rsidRPr="00093EA4" w14:paraId="73236128" w14:textId="77777777" w:rsidTr="00BE2AF3">
        <w:trPr>
          <w:trHeight w:val="118"/>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3C514A71" w14:textId="521E2876" w:rsidR="00480042" w:rsidRDefault="00480042" w:rsidP="00480042">
            <w:pPr>
              <w:pStyle w:val="NoSpacing"/>
              <w:ind w:right="169"/>
              <w:rPr>
                <w:sz w:val="20"/>
                <w:szCs w:val="20"/>
                <w:lang w:val="en-NZ"/>
              </w:rPr>
            </w:pPr>
            <w:r>
              <w:rPr>
                <w:sz w:val="20"/>
                <w:szCs w:val="20"/>
                <w:lang w:val="en-NZ"/>
              </w:rPr>
              <w:t>Tadalafil</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A196D0" w14:textId="23FEFE50" w:rsidR="00480042" w:rsidRDefault="00480042" w:rsidP="00480042">
            <w:pPr>
              <w:pStyle w:val="NoSpacing"/>
              <w:ind w:right="169"/>
              <w:rPr>
                <w:sz w:val="20"/>
                <w:szCs w:val="20"/>
                <w:lang w:val="en-NZ"/>
              </w:rPr>
            </w:pPr>
            <w:r>
              <w:rPr>
                <w:sz w:val="20"/>
                <w:szCs w:val="20"/>
                <w:lang w:val="en-NZ"/>
              </w:rPr>
              <w:t>Tab 10 mg</w:t>
            </w:r>
          </w:p>
        </w:tc>
      </w:tr>
      <w:tr w:rsidR="00480042" w:rsidRPr="00093EA4" w14:paraId="271B137B" w14:textId="77777777" w:rsidTr="00480042">
        <w:trPr>
          <w:trHeight w:val="117"/>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12468178"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E180E8" w14:textId="4D1CFD93" w:rsidR="00480042" w:rsidRDefault="00480042" w:rsidP="00480042">
            <w:pPr>
              <w:pStyle w:val="NoSpacing"/>
              <w:ind w:right="169"/>
              <w:rPr>
                <w:sz w:val="20"/>
                <w:szCs w:val="20"/>
                <w:lang w:val="en-NZ"/>
              </w:rPr>
            </w:pPr>
            <w:r>
              <w:rPr>
                <w:sz w:val="20"/>
                <w:szCs w:val="20"/>
                <w:lang w:val="en-NZ"/>
              </w:rPr>
              <w:t>Tab 20 mg</w:t>
            </w:r>
          </w:p>
        </w:tc>
      </w:tr>
      <w:tr w:rsidR="00480042" w:rsidRPr="00093EA4" w14:paraId="43F7203F" w14:textId="77777777" w:rsidTr="003E3F85">
        <w:trPr>
          <w:trHeight w:val="118"/>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69BCB4D5" w14:textId="335A8463" w:rsidR="00480042" w:rsidRDefault="00480042" w:rsidP="00480042">
            <w:pPr>
              <w:pStyle w:val="NoSpacing"/>
              <w:ind w:right="169"/>
              <w:rPr>
                <w:sz w:val="20"/>
                <w:szCs w:val="20"/>
                <w:lang w:val="en-NZ"/>
              </w:rPr>
            </w:pPr>
            <w:r>
              <w:rPr>
                <w:sz w:val="20"/>
                <w:szCs w:val="20"/>
                <w:lang w:val="en-NZ"/>
              </w:rPr>
              <w:t>Tafamidis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77238BB" w14:textId="579C1C0A" w:rsidR="00480042" w:rsidRDefault="00480042" w:rsidP="00480042">
            <w:pPr>
              <w:pStyle w:val="NoSpacing"/>
              <w:ind w:right="169"/>
              <w:rPr>
                <w:sz w:val="20"/>
                <w:szCs w:val="20"/>
                <w:lang w:val="en-NZ"/>
              </w:rPr>
            </w:pPr>
            <w:r>
              <w:rPr>
                <w:sz w:val="20"/>
                <w:szCs w:val="20"/>
                <w:lang w:val="en-NZ"/>
              </w:rPr>
              <w:t>Cap 20 mg</w:t>
            </w:r>
          </w:p>
        </w:tc>
      </w:tr>
      <w:tr w:rsidR="00480042" w:rsidRPr="00093EA4" w14:paraId="0DCE7E34" w14:textId="77777777" w:rsidTr="003327A6">
        <w:trPr>
          <w:cantSplit/>
          <w:trHeight w:val="117"/>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246CF8A2"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38B3074" w14:textId="52CA50C5" w:rsidR="00480042" w:rsidRDefault="00480042" w:rsidP="00480042">
            <w:pPr>
              <w:pStyle w:val="NoSpacing"/>
              <w:ind w:right="169"/>
              <w:rPr>
                <w:sz w:val="20"/>
                <w:szCs w:val="20"/>
                <w:lang w:val="en-NZ"/>
              </w:rPr>
            </w:pPr>
            <w:r>
              <w:rPr>
                <w:sz w:val="20"/>
                <w:szCs w:val="20"/>
                <w:lang w:val="en-NZ"/>
              </w:rPr>
              <w:t>Cap 61 mg</w:t>
            </w:r>
          </w:p>
        </w:tc>
      </w:tr>
      <w:tr w:rsidR="003327A6" w:rsidRPr="00093EA4" w14:paraId="3D8C8587" w14:textId="77777777" w:rsidTr="003327A6">
        <w:trPr>
          <w:cantSplit/>
          <w:trHeight w:val="228"/>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44F93BFF" w14:textId="62D5F32B" w:rsidR="003327A6" w:rsidRDefault="003327A6" w:rsidP="003327A6">
            <w:pPr>
              <w:pStyle w:val="NoSpacing"/>
              <w:keepNext/>
              <w:keepLines/>
              <w:ind w:right="170"/>
              <w:rPr>
                <w:sz w:val="20"/>
                <w:szCs w:val="20"/>
                <w:lang w:val="en-NZ"/>
              </w:rPr>
            </w:pPr>
            <w:r>
              <w:rPr>
                <w:sz w:val="20"/>
                <w:szCs w:val="20"/>
                <w:lang w:val="en-NZ"/>
              </w:rPr>
              <w:t>Thiamine hydrochloride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7F7A88" w14:textId="7E03A484" w:rsidR="003327A6" w:rsidRDefault="003327A6" w:rsidP="003327A6">
            <w:pPr>
              <w:pStyle w:val="NoSpacing"/>
              <w:keepNext/>
              <w:keepLines/>
              <w:ind w:right="170"/>
              <w:rPr>
                <w:sz w:val="20"/>
                <w:szCs w:val="20"/>
                <w:lang w:val="en-NZ"/>
              </w:rPr>
            </w:pPr>
            <w:r>
              <w:rPr>
                <w:sz w:val="20"/>
                <w:szCs w:val="20"/>
                <w:lang w:val="en-NZ"/>
              </w:rPr>
              <w:t>Inj 100 mg per ml, 1 ml</w:t>
            </w:r>
          </w:p>
        </w:tc>
      </w:tr>
      <w:tr w:rsidR="003327A6" w:rsidRPr="00093EA4" w14:paraId="286F726C" w14:textId="77777777" w:rsidTr="003327A6">
        <w:trPr>
          <w:cantSplit/>
          <w:trHeight w:val="228"/>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0099FBC5" w14:textId="77777777" w:rsidR="003327A6" w:rsidRDefault="003327A6" w:rsidP="003327A6">
            <w:pPr>
              <w:pStyle w:val="NoSpacing"/>
              <w:keepNext/>
              <w:keepLines/>
              <w:ind w:right="170"/>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E5C5D2E" w14:textId="421793D0" w:rsidR="003327A6" w:rsidRDefault="003327A6" w:rsidP="003327A6">
            <w:pPr>
              <w:pStyle w:val="NoSpacing"/>
              <w:keepNext/>
              <w:keepLines/>
              <w:ind w:right="170"/>
              <w:rPr>
                <w:sz w:val="20"/>
                <w:szCs w:val="20"/>
                <w:lang w:val="en-NZ"/>
              </w:rPr>
            </w:pPr>
            <w:r>
              <w:rPr>
                <w:sz w:val="20"/>
                <w:szCs w:val="20"/>
                <w:lang w:val="en-NZ"/>
              </w:rPr>
              <w:t>Inj 100 mg per ml, 2 ml</w:t>
            </w:r>
          </w:p>
        </w:tc>
      </w:tr>
      <w:tr w:rsidR="00480042" w:rsidRPr="00093EA4" w14:paraId="5CA44F5C" w14:textId="77777777" w:rsidTr="000E4B4A">
        <w:trPr>
          <w:cantSplit/>
          <w:trHeight w:val="163"/>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5A229E50" w14:textId="70ED6AC6" w:rsidR="00480042" w:rsidRDefault="00480042" w:rsidP="00480042">
            <w:pPr>
              <w:pStyle w:val="NoSpacing"/>
              <w:ind w:right="169"/>
              <w:rPr>
                <w:sz w:val="20"/>
                <w:szCs w:val="20"/>
                <w:lang w:val="en-NZ"/>
              </w:rPr>
            </w:pPr>
            <w:r>
              <w:rPr>
                <w:sz w:val="20"/>
                <w:szCs w:val="20"/>
                <w:lang w:val="en-NZ"/>
              </w:rPr>
              <w:t>Zonisamide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205686" w14:textId="02203EAF" w:rsidR="00480042" w:rsidRDefault="00480042" w:rsidP="00480042">
            <w:pPr>
              <w:pStyle w:val="NoSpacing"/>
              <w:ind w:right="169"/>
              <w:rPr>
                <w:sz w:val="20"/>
                <w:szCs w:val="20"/>
                <w:lang w:val="en-NZ"/>
              </w:rPr>
            </w:pPr>
            <w:r>
              <w:rPr>
                <w:sz w:val="20"/>
                <w:szCs w:val="20"/>
                <w:lang w:val="en-NZ"/>
              </w:rPr>
              <w:t>Cap 25 mg</w:t>
            </w:r>
          </w:p>
        </w:tc>
      </w:tr>
      <w:tr w:rsidR="00480042" w:rsidRPr="00093EA4" w14:paraId="20220815" w14:textId="77777777" w:rsidTr="00521776">
        <w:trPr>
          <w:trHeight w:val="161"/>
          <w:jc w:val="center"/>
        </w:trPr>
        <w:tc>
          <w:tcPr>
            <w:tcW w:w="2405" w:type="dxa"/>
            <w:vMerge/>
            <w:tcBorders>
              <w:left w:val="single" w:sz="4" w:space="0" w:color="auto"/>
              <w:right w:val="single" w:sz="4" w:space="0" w:color="auto"/>
            </w:tcBorders>
            <w:shd w:val="clear" w:color="auto" w:fill="auto"/>
            <w:vAlign w:val="center"/>
          </w:tcPr>
          <w:p w14:paraId="60DD4780"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40CF50F" w14:textId="21A17870" w:rsidR="00480042" w:rsidRDefault="00480042" w:rsidP="00480042">
            <w:pPr>
              <w:pStyle w:val="NoSpacing"/>
              <w:ind w:right="169"/>
              <w:rPr>
                <w:sz w:val="20"/>
                <w:szCs w:val="20"/>
                <w:lang w:val="en-NZ"/>
              </w:rPr>
            </w:pPr>
            <w:r>
              <w:rPr>
                <w:sz w:val="20"/>
                <w:szCs w:val="20"/>
                <w:lang w:val="en-NZ"/>
              </w:rPr>
              <w:t>Cap 50 mg</w:t>
            </w:r>
          </w:p>
        </w:tc>
      </w:tr>
      <w:tr w:rsidR="00480042" w:rsidRPr="00093EA4" w14:paraId="3441F192" w14:textId="77777777" w:rsidTr="000E4B4A">
        <w:trPr>
          <w:cantSplit/>
          <w:trHeight w:val="161"/>
          <w:jc w:val="center"/>
        </w:trPr>
        <w:tc>
          <w:tcPr>
            <w:tcW w:w="2405" w:type="dxa"/>
            <w:vMerge/>
            <w:tcBorders>
              <w:left w:val="single" w:sz="4" w:space="0" w:color="auto"/>
              <w:right w:val="single" w:sz="4" w:space="0" w:color="auto"/>
            </w:tcBorders>
            <w:shd w:val="clear" w:color="auto" w:fill="auto"/>
            <w:vAlign w:val="center"/>
          </w:tcPr>
          <w:p w14:paraId="5CF19369" w14:textId="77777777" w:rsidR="00480042" w:rsidRDefault="00480042" w:rsidP="00480042">
            <w:pPr>
              <w:pStyle w:val="NoSpacing"/>
              <w:ind w:right="169"/>
              <w:rPr>
                <w:sz w:val="20"/>
                <w:szCs w:val="20"/>
                <w:lang w:val="en-NZ"/>
              </w:rPr>
            </w:pPr>
          </w:p>
        </w:tc>
        <w:tc>
          <w:tcPr>
            <w:tcW w:w="2410" w:type="dxa"/>
            <w:tcBorders>
              <w:top w:val="single" w:sz="4" w:space="0" w:color="auto"/>
              <w:left w:val="single" w:sz="4" w:space="0" w:color="auto"/>
              <w:right w:val="single" w:sz="4" w:space="0" w:color="auto"/>
            </w:tcBorders>
            <w:shd w:val="clear" w:color="auto" w:fill="auto"/>
          </w:tcPr>
          <w:p w14:paraId="3AB1060D" w14:textId="634F114D" w:rsidR="00480042" w:rsidRDefault="00480042" w:rsidP="00480042">
            <w:pPr>
              <w:pStyle w:val="NoSpacing"/>
              <w:ind w:right="169"/>
              <w:rPr>
                <w:sz w:val="20"/>
                <w:szCs w:val="20"/>
                <w:lang w:val="en-NZ"/>
              </w:rPr>
            </w:pPr>
            <w:r>
              <w:rPr>
                <w:sz w:val="20"/>
                <w:szCs w:val="20"/>
                <w:lang w:val="en-NZ"/>
              </w:rPr>
              <w:t>Cap 100 mg</w:t>
            </w:r>
          </w:p>
        </w:tc>
      </w:tr>
    </w:tbl>
    <w:p w14:paraId="7BC67EFF" w14:textId="77777777" w:rsidR="00FF60EE" w:rsidRDefault="00FF60EE" w:rsidP="00FF60EE">
      <w:pPr>
        <w:autoSpaceDE w:val="0"/>
        <w:autoSpaceDN w:val="0"/>
        <w:adjustRightInd w:val="0"/>
        <w:ind w:right="47"/>
        <w:rPr>
          <w:lang w:val="en-NZ"/>
        </w:rPr>
      </w:pPr>
    </w:p>
    <w:p w14:paraId="36353CAC" w14:textId="77777777" w:rsidR="00480042" w:rsidRPr="00093EA4" w:rsidRDefault="00480042" w:rsidP="00FF60EE">
      <w:pPr>
        <w:autoSpaceDE w:val="0"/>
        <w:autoSpaceDN w:val="0"/>
        <w:adjustRightInd w:val="0"/>
        <w:ind w:right="47"/>
        <w:rPr>
          <w:lang w:val="en-NZ"/>
        </w:rPr>
        <w:sectPr w:rsidR="00480042" w:rsidRPr="00093EA4" w:rsidSect="00FF60EE">
          <w:type w:val="continuous"/>
          <w:pgSz w:w="11909" w:h="16834" w:code="9"/>
          <w:pgMar w:top="1296" w:right="720" w:bottom="1440" w:left="720" w:header="720" w:footer="720" w:gutter="0"/>
          <w:cols w:num="2" w:space="720"/>
          <w:titlePg/>
          <w:docGrid w:linePitch="360"/>
        </w:sectPr>
      </w:pPr>
    </w:p>
    <w:p w14:paraId="5936499D" w14:textId="4986F4D4" w:rsidR="008543E7" w:rsidRPr="00093EA4" w:rsidRDefault="008543E7" w:rsidP="00CC0212">
      <w:pPr>
        <w:autoSpaceDE w:val="0"/>
        <w:autoSpaceDN w:val="0"/>
        <w:adjustRightInd w:val="0"/>
        <w:ind w:right="47"/>
      </w:pPr>
      <w:r w:rsidRPr="00093EA4">
        <w:t xml:space="preserve">The following items have been </w:t>
      </w:r>
      <w:r w:rsidRPr="00093EA4">
        <w:rPr>
          <w:u w:val="single"/>
        </w:rPr>
        <w:t>amended</w:t>
      </w:r>
      <w:r w:rsidRPr="00093EA4">
        <w:t xml:space="preserve"> in the </w:t>
      </w:r>
      <w:r w:rsidR="00AB260E" w:rsidRPr="00093EA4">
        <w:t>202</w:t>
      </w:r>
      <w:r w:rsidR="00F22221">
        <w:t>5</w:t>
      </w:r>
      <w:r w:rsidR="00AB260E" w:rsidRPr="00093EA4">
        <w:t>/2</w:t>
      </w:r>
      <w:r w:rsidR="00F22221">
        <w:t>6</w:t>
      </w:r>
      <w:r w:rsidR="00AB260E" w:rsidRPr="00093EA4">
        <w:t xml:space="preserve"> </w:t>
      </w:r>
      <w:r w:rsidRPr="00093EA4">
        <w:t>ITT:</w:t>
      </w:r>
    </w:p>
    <w:p w14:paraId="6B5D2A2F" w14:textId="38DB897D" w:rsidR="008543E7" w:rsidRPr="00093EA4" w:rsidRDefault="008543E7" w:rsidP="00CC0212">
      <w:pPr>
        <w:spacing w:before="60" w:after="60"/>
        <w:ind w:right="47"/>
        <w:rPr>
          <w:bCs/>
          <w:color w:val="000000"/>
          <w:sz w:val="20"/>
          <w:szCs w:val="20"/>
          <w:lang w:val="en-GB" w:eastAsia="en-GB"/>
        </w:rPr>
        <w:sectPr w:rsidR="008543E7" w:rsidRPr="00093EA4" w:rsidSect="004A4BEC">
          <w:type w:val="continuous"/>
          <w:pgSz w:w="11909" w:h="16834" w:code="9"/>
          <w:pgMar w:top="1296" w:right="720" w:bottom="1440" w:left="720" w:header="720" w:footer="720" w:gutter="0"/>
          <w:cols w:space="720"/>
          <w:titlePg/>
          <w:docGrid w:linePitch="360"/>
        </w:sectPr>
      </w:pPr>
    </w:p>
    <w:tbl>
      <w:tblPr>
        <w:tblW w:w="481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05"/>
        <w:gridCol w:w="2410"/>
      </w:tblGrid>
      <w:tr w:rsidR="00F22221" w:rsidRPr="00093EA4" w14:paraId="375C61FB" w14:textId="77777777" w:rsidTr="00BA59BF">
        <w:trPr>
          <w:trHeight w:val="270"/>
          <w:tblHeade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7A75BAF6" w14:textId="77777777" w:rsidR="00F22221" w:rsidRPr="00093EA4" w:rsidRDefault="00F22221" w:rsidP="00BA59BF">
            <w:pPr>
              <w:spacing w:before="60" w:after="60" w:line="360" w:lineRule="auto"/>
              <w:ind w:right="47"/>
              <w:rPr>
                <w:rFonts w:ascii="Arial Narrow" w:hAnsi="Arial Narrow"/>
                <w:b/>
                <w:color w:val="000000"/>
                <w:sz w:val="20"/>
                <w:szCs w:val="20"/>
                <w:lang w:val="en-GB" w:eastAsia="en-GB"/>
              </w:rPr>
            </w:pPr>
            <w:r w:rsidRPr="00093EA4">
              <w:rPr>
                <w:rFonts w:ascii="Arial Narrow" w:hAnsi="Arial Narrow"/>
                <w:b/>
                <w:color w:val="000000"/>
                <w:sz w:val="20"/>
                <w:szCs w:val="20"/>
                <w:lang w:val="en-GB" w:eastAsia="en-GB"/>
              </w:rPr>
              <w:t>Chemical Name</w:t>
            </w:r>
          </w:p>
        </w:tc>
        <w:tc>
          <w:tcPr>
            <w:tcW w:w="241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11925F3D" w14:textId="77777777" w:rsidR="00F22221" w:rsidRPr="00093EA4" w:rsidRDefault="00F22221" w:rsidP="00BA59BF">
            <w:pPr>
              <w:spacing w:before="60" w:after="60" w:line="360" w:lineRule="auto"/>
              <w:ind w:right="47"/>
              <w:rPr>
                <w:rFonts w:ascii="Arial Narrow" w:hAnsi="Arial Narrow"/>
                <w:b/>
                <w:color w:val="000000"/>
                <w:sz w:val="20"/>
                <w:szCs w:val="20"/>
                <w:lang w:val="en-GB" w:eastAsia="en-GB"/>
              </w:rPr>
            </w:pPr>
            <w:r w:rsidRPr="00093EA4">
              <w:rPr>
                <w:rFonts w:ascii="Arial Narrow" w:hAnsi="Arial Narrow"/>
                <w:b/>
                <w:color w:val="000000"/>
                <w:sz w:val="20"/>
                <w:szCs w:val="20"/>
                <w:lang w:val="en-GB" w:eastAsia="en-GB"/>
              </w:rPr>
              <w:t>Line Item</w:t>
            </w:r>
          </w:p>
        </w:tc>
      </w:tr>
      <w:tr w:rsidR="005E06A2" w:rsidRPr="00093EA4" w14:paraId="2D5A0CBB" w14:textId="77777777" w:rsidTr="000E605A">
        <w:trPr>
          <w:trHeight w:val="204"/>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6E27A436" w14:textId="2D18E746" w:rsidR="005E06A2" w:rsidRPr="00093EA4" w:rsidRDefault="005E06A2" w:rsidP="00BA59BF">
            <w:pPr>
              <w:pStyle w:val="NoSpacing"/>
              <w:ind w:right="169"/>
              <w:rPr>
                <w:sz w:val="20"/>
                <w:szCs w:val="20"/>
                <w:lang w:val="en-NZ"/>
              </w:rPr>
            </w:pPr>
            <w:r>
              <w:rPr>
                <w:sz w:val="20"/>
                <w:szCs w:val="20"/>
                <w:lang w:val="en-NZ"/>
              </w:rPr>
              <w:t>Adapalene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D39725" w14:textId="4BEB099F" w:rsidR="005E06A2" w:rsidRPr="00093EA4" w:rsidRDefault="005E06A2" w:rsidP="00BA59BF">
            <w:pPr>
              <w:pStyle w:val="NoSpacing"/>
              <w:ind w:right="169"/>
              <w:rPr>
                <w:sz w:val="20"/>
                <w:szCs w:val="20"/>
                <w:lang w:val="en-NZ"/>
              </w:rPr>
            </w:pPr>
            <w:r>
              <w:rPr>
                <w:sz w:val="20"/>
                <w:szCs w:val="20"/>
                <w:lang w:val="en-NZ"/>
              </w:rPr>
              <w:t>Crm 0.1%</w:t>
            </w:r>
          </w:p>
        </w:tc>
      </w:tr>
      <w:tr w:rsidR="005E06A2" w:rsidRPr="00093EA4" w14:paraId="4F6B171F" w14:textId="77777777" w:rsidTr="000E605A">
        <w:trPr>
          <w:trHeight w:val="203"/>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018D0B14" w14:textId="77777777" w:rsidR="005E06A2" w:rsidRDefault="005E06A2"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EE9F89" w14:textId="6B692E39" w:rsidR="005E06A2" w:rsidRPr="00093EA4" w:rsidRDefault="005E06A2" w:rsidP="00BA59BF">
            <w:pPr>
              <w:pStyle w:val="NoSpacing"/>
              <w:ind w:right="169"/>
              <w:rPr>
                <w:sz w:val="20"/>
                <w:szCs w:val="20"/>
                <w:lang w:val="en-NZ"/>
              </w:rPr>
            </w:pPr>
            <w:r>
              <w:rPr>
                <w:sz w:val="20"/>
                <w:szCs w:val="20"/>
                <w:lang w:val="en-NZ"/>
              </w:rPr>
              <w:t>Gel 0.1%</w:t>
            </w:r>
          </w:p>
        </w:tc>
      </w:tr>
      <w:tr w:rsidR="000E4B4A" w:rsidRPr="00093EA4" w14:paraId="432773F8" w14:textId="77777777" w:rsidTr="00FA0F67">
        <w:trPr>
          <w:trHeight w:val="238"/>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047E0DB9" w14:textId="31E8E7D7" w:rsidR="000E4B4A" w:rsidRDefault="000E4B4A" w:rsidP="00BA59BF">
            <w:pPr>
              <w:pStyle w:val="NoSpacing"/>
              <w:ind w:right="169"/>
              <w:rPr>
                <w:sz w:val="20"/>
                <w:szCs w:val="20"/>
                <w:lang w:val="en-NZ"/>
              </w:rPr>
            </w:pPr>
            <w:r>
              <w:rPr>
                <w:sz w:val="20"/>
                <w:szCs w:val="20"/>
                <w:lang w:val="en-NZ"/>
              </w:rPr>
              <w:t>Ambrisentan (current access)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E12A7A" w14:textId="2FC23390" w:rsidR="000E4B4A" w:rsidRDefault="000E4B4A" w:rsidP="00BA59BF">
            <w:pPr>
              <w:pStyle w:val="NoSpacing"/>
              <w:ind w:right="169"/>
              <w:rPr>
                <w:sz w:val="20"/>
                <w:szCs w:val="20"/>
                <w:lang w:val="en-NZ"/>
              </w:rPr>
            </w:pPr>
            <w:r>
              <w:rPr>
                <w:sz w:val="20"/>
                <w:szCs w:val="20"/>
                <w:lang w:val="en-NZ"/>
              </w:rPr>
              <w:t xml:space="preserve">Tab </w:t>
            </w:r>
            <w:r w:rsidR="0037493E">
              <w:rPr>
                <w:sz w:val="20"/>
                <w:szCs w:val="20"/>
                <w:lang w:val="en-NZ"/>
              </w:rPr>
              <w:t>5</w:t>
            </w:r>
            <w:r>
              <w:rPr>
                <w:sz w:val="20"/>
                <w:szCs w:val="20"/>
                <w:lang w:val="en-NZ"/>
              </w:rPr>
              <w:t xml:space="preserve"> mg</w:t>
            </w:r>
          </w:p>
        </w:tc>
      </w:tr>
      <w:tr w:rsidR="000E4B4A" w:rsidRPr="00093EA4" w14:paraId="24771899" w14:textId="77777777" w:rsidTr="00FA0F67">
        <w:trPr>
          <w:trHeight w:val="237"/>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57DEB2B6" w14:textId="77777777" w:rsidR="000E4B4A" w:rsidRDefault="000E4B4A"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7AD62C" w14:textId="5C962181" w:rsidR="000E4B4A" w:rsidRDefault="000E4B4A" w:rsidP="00BA59BF">
            <w:pPr>
              <w:pStyle w:val="NoSpacing"/>
              <w:ind w:right="169"/>
              <w:rPr>
                <w:sz w:val="20"/>
                <w:szCs w:val="20"/>
                <w:lang w:val="en-NZ"/>
              </w:rPr>
            </w:pPr>
            <w:r>
              <w:rPr>
                <w:sz w:val="20"/>
                <w:szCs w:val="20"/>
                <w:lang w:val="en-NZ"/>
              </w:rPr>
              <w:t xml:space="preserve">Tab </w:t>
            </w:r>
            <w:r w:rsidR="0037493E">
              <w:rPr>
                <w:sz w:val="20"/>
                <w:szCs w:val="20"/>
                <w:lang w:val="en-NZ"/>
              </w:rPr>
              <w:t>10</w:t>
            </w:r>
            <w:r>
              <w:rPr>
                <w:sz w:val="20"/>
                <w:szCs w:val="20"/>
                <w:lang w:val="en-NZ"/>
              </w:rPr>
              <w:t xml:space="preserve"> mg</w:t>
            </w:r>
          </w:p>
        </w:tc>
      </w:tr>
      <w:tr w:rsidR="0037493E" w:rsidRPr="00093EA4" w14:paraId="5BE9D228" w14:textId="77777777" w:rsidTr="00F56B99">
        <w:trPr>
          <w:trHeight w:val="238"/>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322C556F" w14:textId="303231A7" w:rsidR="0037493E" w:rsidRDefault="0037493E" w:rsidP="000E4B4A">
            <w:pPr>
              <w:pStyle w:val="NoSpacing"/>
              <w:ind w:right="169"/>
              <w:rPr>
                <w:sz w:val="20"/>
                <w:szCs w:val="20"/>
                <w:lang w:val="en-NZ"/>
              </w:rPr>
            </w:pPr>
            <w:r>
              <w:rPr>
                <w:sz w:val="20"/>
                <w:szCs w:val="20"/>
                <w:lang w:val="en-NZ"/>
              </w:rPr>
              <w:t>Ambrisentan (widened access)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D64389" w14:textId="1E0ABE9F" w:rsidR="0037493E" w:rsidRDefault="0037493E" w:rsidP="000E4B4A">
            <w:pPr>
              <w:pStyle w:val="NoSpacing"/>
              <w:ind w:right="169"/>
              <w:rPr>
                <w:sz w:val="20"/>
                <w:szCs w:val="20"/>
                <w:lang w:val="en-NZ"/>
              </w:rPr>
            </w:pPr>
            <w:r>
              <w:rPr>
                <w:sz w:val="20"/>
                <w:szCs w:val="20"/>
                <w:lang w:val="en-NZ"/>
              </w:rPr>
              <w:t>Tab 5 mg</w:t>
            </w:r>
          </w:p>
        </w:tc>
      </w:tr>
      <w:tr w:rsidR="0037493E" w:rsidRPr="00093EA4" w14:paraId="32F1B4C2" w14:textId="77777777" w:rsidTr="00F56B99">
        <w:trPr>
          <w:trHeight w:val="237"/>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38E2FFAC" w14:textId="77777777" w:rsidR="0037493E" w:rsidRDefault="0037493E" w:rsidP="000E4B4A">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773323" w14:textId="29FA9042" w:rsidR="0037493E" w:rsidRDefault="0037493E" w:rsidP="000E4B4A">
            <w:pPr>
              <w:pStyle w:val="NoSpacing"/>
              <w:ind w:right="169"/>
              <w:rPr>
                <w:sz w:val="20"/>
                <w:szCs w:val="20"/>
                <w:lang w:val="en-NZ"/>
              </w:rPr>
            </w:pPr>
            <w:r>
              <w:rPr>
                <w:sz w:val="20"/>
                <w:szCs w:val="20"/>
                <w:lang w:val="en-NZ"/>
              </w:rPr>
              <w:t>Tab 10 mg</w:t>
            </w:r>
          </w:p>
        </w:tc>
      </w:tr>
      <w:tr w:rsidR="00F22221" w:rsidRPr="00093EA4" w14:paraId="3CDBA9CD" w14:textId="77777777" w:rsidTr="00BA59BF">
        <w:trPr>
          <w:trHeight w:val="397"/>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2A734CE" w14:textId="65F7402B" w:rsidR="00F22221" w:rsidRPr="00093EA4" w:rsidRDefault="005E06A2" w:rsidP="00BA59BF">
            <w:pPr>
              <w:pStyle w:val="NoSpacing"/>
              <w:ind w:right="169"/>
              <w:rPr>
                <w:sz w:val="20"/>
                <w:szCs w:val="20"/>
                <w:lang w:val="en-NZ"/>
              </w:rPr>
            </w:pPr>
            <w:r>
              <w:rPr>
                <w:sz w:val="20"/>
                <w:szCs w:val="20"/>
                <w:lang w:val="en-NZ"/>
              </w:rPr>
              <w:t>Aspirin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A1AFA3" w14:textId="055644F1" w:rsidR="00F22221" w:rsidRPr="00093EA4" w:rsidRDefault="005E06A2" w:rsidP="00BA59BF">
            <w:pPr>
              <w:pStyle w:val="NoSpacing"/>
              <w:ind w:right="169"/>
              <w:rPr>
                <w:sz w:val="20"/>
                <w:szCs w:val="20"/>
                <w:lang w:val="en-NZ"/>
              </w:rPr>
            </w:pPr>
            <w:r>
              <w:rPr>
                <w:sz w:val="20"/>
                <w:szCs w:val="20"/>
                <w:lang w:val="en-NZ"/>
              </w:rPr>
              <w:t>Tab EC 100 mg</w:t>
            </w:r>
          </w:p>
        </w:tc>
      </w:tr>
      <w:tr w:rsidR="003327A6" w:rsidRPr="00093EA4" w14:paraId="6DAD36D6" w14:textId="77777777" w:rsidTr="003624B0">
        <w:trPr>
          <w:trHeight w:val="342"/>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26487C86" w14:textId="3D3A1444" w:rsidR="003327A6" w:rsidRDefault="003327A6" w:rsidP="00BA59BF">
            <w:pPr>
              <w:pStyle w:val="NoSpacing"/>
              <w:ind w:right="169"/>
              <w:rPr>
                <w:sz w:val="20"/>
                <w:szCs w:val="20"/>
                <w:lang w:val="en-NZ"/>
              </w:rPr>
            </w:pPr>
            <w:r>
              <w:rPr>
                <w:sz w:val="20"/>
                <w:szCs w:val="20"/>
                <w:lang w:val="en-NZ"/>
              </w:rPr>
              <w:t>Bupivacaine hydrochloride with adrenaline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DDEBD5" w14:textId="7702DB23" w:rsidR="003327A6" w:rsidRDefault="003327A6" w:rsidP="00BA59BF">
            <w:pPr>
              <w:pStyle w:val="NoSpacing"/>
              <w:ind w:right="169"/>
              <w:rPr>
                <w:sz w:val="20"/>
                <w:szCs w:val="20"/>
                <w:lang w:val="en-NZ"/>
              </w:rPr>
            </w:pPr>
            <w:r>
              <w:rPr>
                <w:sz w:val="20"/>
                <w:szCs w:val="20"/>
                <w:lang w:val="en-NZ"/>
              </w:rPr>
              <w:t>I</w:t>
            </w:r>
            <w:r w:rsidRPr="003327A6">
              <w:rPr>
                <w:sz w:val="20"/>
                <w:szCs w:val="20"/>
                <w:lang w:val="en-NZ"/>
              </w:rPr>
              <w:t>nj 0.25% with 1:400,000 of adrenaline, 20 ml</w:t>
            </w:r>
          </w:p>
        </w:tc>
      </w:tr>
      <w:tr w:rsidR="003327A6" w:rsidRPr="00093EA4" w14:paraId="5AE1783E" w14:textId="77777777" w:rsidTr="003624B0">
        <w:trPr>
          <w:trHeight w:val="342"/>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4212BB39" w14:textId="77777777" w:rsidR="003327A6" w:rsidRDefault="003327A6"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A5635B" w14:textId="3482A863" w:rsidR="003327A6" w:rsidRDefault="003327A6" w:rsidP="00BA59BF">
            <w:pPr>
              <w:pStyle w:val="NoSpacing"/>
              <w:ind w:right="169"/>
              <w:rPr>
                <w:sz w:val="20"/>
                <w:szCs w:val="20"/>
                <w:lang w:val="en-NZ"/>
              </w:rPr>
            </w:pPr>
            <w:r>
              <w:rPr>
                <w:sz w:val="20"/>
                <w:szCs w:val="20"/>
                <w:lang w:val="en-NZ"/>
              </w:rPr>
              <w:t>I</w:t>
            </w:r>
            <w:r w:rsidRPr="003327A6">
              <w:rPr>
                <w:sz w:val="20"/>
                <w:szCs w:val="20"/>
                <w:lang w:val="en-NZ"/>
              </w:rPr>
              <w:t>nj 0.5% with 1:200,000 of adrenaline, 20 ml</w:t>
            </w:r>
          </w:p>
        </w:tc>
      </w:tr>
      <w:tr w:rsidR="007F6BC3" w:rsidRPr="00093EA4" w14:paraId="2F1D3306" w14:textId="77777777" w:rsidTr="007F6BC3">
        <w:trPr>
          <w:trHeight w:val="51"/>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1B4191C3" w14:textId="2418C69F" w:rsidR="007F6BC3" w:rsidRDefault="007F6BC3" w:rsidP="00BA59BF">
            <w:pPr>
              <w:pStyle w:val="NoSpacing"/>
              <w:ind w:right="169"/>
              <w:rPr>
                <w:sz w:val="20"/>
                <w:szCs w:val="20"/>
                <w:lang w:val="en-NZ"/>
              </w:rPr>
            </w:pPr>
            <w:r w:rsidRPr="007F6BC3">
              <w:rPr>
                <w:sz w:val="20"/>
                <w:szCs w:val="20"/>
                <w:lang w:val="en-NZ"/>
              </w:rPr>
              <w:t>Calcium folinate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819425" w14:textId="2A9EEAE4" w:rsidR="007F6BC3" w:rsidRDefault="007F6BC3" w:rsidP="00BA59BF">
            <w:pPr>
              <w:pStyle w:val="NoSpacing"/>
              <w:ind w:right="169"/>
              <w:rPr>
                <w:sz w:val="20"/>
                <w:szCs w:val="20"/>
                <w:lang w:val="en-NZ"/>
              </w:rPr>
            </w:pPr>
            <w:r w:rsidRPr="007F6BC3">
              <w:rPr>
                <w:sz w:val="20"/>
                <w:szCs w:val="20"/>
                <w:lang w:val="en-NZ"/>
              </w:rPr>
              <w:t xml:space="preserve">Inj </w:t>
            </w:r>
            <w:r>
              <w:rPr>
                <w:sz w:val="20"/>
                <w:szCs w:val="20"/>
                <w:lang w:val="en-NZ"/>
              </w:rPr>
              <w:t>50</w:t>
            </w:r>
            <w:r w:rsidRPr="007F6BC3">
              <w:rPr>
                <w:sz w:val="20"/>
                <w:szCs w:val="20"/>
                <w:lang w:val="en-NZ"/>
              </w:rPr>
              <w:t xml:space="preserve"> mg</w:t>
            </w:r>
          </w:p>
        </w:tc>
      </w:tr>
      <w:tr w:rsidR="007F6BC3" w:rsidRPr="00093EA4" w14:paraId="4394E67D" w14:textId="77777777" w:rsidTr="00177090">
        <w:trPr>
          <w:trHeight w:val="50"/>
          <w:jc w:val="center"/>
        </w:trPr>
        <w:tc>
          <w:tcPr>
            <w:tcW w:w="2405" w:type="dxa"/>
            <w:vMerge/>
            <w:tcBorders>
              <w:left w:val="single" w:sz="4" w:space="0" w:color="auto"/>
              <w:right w:val="single" w:sz="4" w:space="0" w:color="auto"/>
            </w:tcBorders>
            <w:shd w:val="clear" w:color="auto" w:fill="auto"/>
            <w:vAlign w:val="center"/>
          </w:tcPr>
          <w:p w14:paraId="543F2066" w14:textId="77777777" w:rsidR="007F6BC3" w:rsidRPr="007F6BC3" w:rsidRDefault="007F6BC3"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4CACFDC" w14:textId="43505AF3" w:rsidR="007F6BC3" w:rsidRPr="007F6BC3" w:rsidRDefault="007F6BC3" w:rsidP="00BA59BF">
            <w:pPr>
              <w:pStyle w:val="NoSpacing"/>
              <w:ind w:right="169"/>
              <w:rPr>
                <w:sz w:val="20"/>
                <w:szCs w:val="20"/>
                <w:lang w:val="en-AU"/>
              </w:rPr>
            </w:pPr>
            <w:r w:rsidRPr="007F6BC3">
              <w:rPr>
                <w:sz w:val="20"/>
                <w:szCs w:val="20"/>
                <w:lang w:val="en-AU"/>
              </w:rPr>
              <w:t xml:space="preserve">Inj </w:t>
            </w:r>
            <w:r>
              <w:rPr>
                <w:sz w:val="20"/>
                <w:szCs w:val="20"/>
                <w:lang w:val="en-AU"/>
              </w:rPr>
              <w:t>100</w:t>
            </w:r>
            <w:r w:rsidRPr="007F6BC3">
              <w:rPr>
                <w:sz w:val="20"/>
                <w:szCs w:val="20"/>
                <w:lang w:val="en-AU"/>
              </w:rPr>
              <w:t xml:space="preserve"> mg</w:t>
            </w:r>
          </w:p>
        </w:tc>
      </w:tr>
      <w:tr w:rsidR="007F6BC3" w:rsidRPr="00093EA4" w14:paraId="7019197D" w14:textId="77777777" w:rsidTr="00177090">
        <w:trPr>
          <w:trHeight w:val="50"/>
          <w:jc w:val="center"/>
        </w:trPr>
        <w:tc>
          <w:tcPr>
            <w:tcW w:w="2405" w:type="dxa"/>
            <w:vMerge/>
            <w:tcBorders>
              <w:left w:val="single" w:sz="4" w:space="0" w:color="auto"/>
              <w:right w:val="single" w:sz="4" w:space="0" w:color="auto"/>
            </w:tcBorders>
            <w:shd w:val="clear" w:color="auto" w:fill="auto"/>
            <w:vAlign w:val="center"/>
          </w:tcPr>
          <w:p w14:paraId="425B32C2" w14:textId="77777777" w:rsidR="007F6BC3" w:rsidRPr="007F6BC3" w:rsidRDefault="007F6BC3"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B72527" w14:textId="319A4E6D" w:rsidR="007F6BC3" w:rsidRPr="007F6BC3" w:rsidRDefault="007F6BC3" w:rsidP="00BA59BF">
            <w:pPr>
              <w:pStyle w:val="NoSpacing"/>
              <w:ind w:right="169"/>
              <w:rPr>
                <w:sz w:val="20"/>
                <w:szCs w:val="20"/>
                <w:lang w:val="en-AU"/>
              </w:rPr>
            </w:pPr>
            <w:r w:rsidRPr="007F6BC3">
              <w:rPr>
                <w:sz w:val="20"/>
                <w:szCs w:val="20"/>
                <w:lang w:val="en-AU"/>
              </w:rPr>
              <w:t xml:space="preserve">Inj </w:t>
            </w:r>
            <w:r>
              <w:rPr>
                <w:sz w:val="20"/>
                <w:szCs w:val="20"/>
                <w:lang w:val="en-AU"/>
              </w:rPr>
              <w:t>300</w:t>
            </w:r>
            <w:r w:rsidRPr="007F6BC3">
              <w:rPr>
                <w:sz w:val="20"/>
                <w:szCs w:val="20"/>
                <w:lang w:val="en-AU"/>
              </w:rPr>
              <w:t xml:space="preserve"> mg</w:t>
            </w:r>
          </w:p>
        </w:tc>
      </w:tr>
      <w:tr w:rsidR="007F6BC3" w:rsidRPr="00093EA4" w14:paraId="79D190C1" w14:textId="77777777" w:rsidTr="00177090">
        <w:trPr>
          <w:trHeight w:val="50"/>
          <w:jc w:val="center"/>
        </w:trPr>
        <w:tc>
          <w:tcPr>
            <w:tcW w:w="2405" w:type="dxa"/>
            <w:vMerge/>
            <w:tcBorders>
              <w:left w:val="single" w:sz="4" w:space="0" w:color="auto"/>
              <w:right w:val="single" w:sz="4" w:space="0" w:color="auto"/>
            </w:tcBorders>
            <w:shd w:val="clear" w:color="auto" w:fill="auto"/>
            <w:vAlign w:val="center"/>
          </w:tcPr>
          <w:p w14:paraId="0DF3C5D4" w14:textId="77777777" w:rsidR="007F6BC3" w:rsidRPr="007F6BC3" w:rsidRDefault="007F6BC3"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F8FB67" w14:textId="58423E93" w:rsidR="007F6BC3" w:rsidRPr="007F6BC3" w:rsidRDefault="007F6BC3" w:rsidP="00BA59BF">
            <w:pPr>
              <w:pStyle w:val="NoSpacing"/>
              <w:ind w:right="169"/>
              <w:rPr>
                <w:sz w:val="20"/>
                <w:szCs w:val="20"/>
                <w:lang w:val="en-AU"/>
              </w:rPr>
            </w:pPr>
            <w:r w:rsidRPr="007F6BC3">
              <w:rPr>
                <w:sz w:val="20"/>
                <w:szCs w:val="20"/>
                <w:lang w:val="en-AU"/>
              </w:rPr>
              <w:t>Inj 350 mg</w:t>
            </w:r>
          </w:p>
        </w:tc>
      </w:tr>
      <w:tr w:rsidR="007F6BC3" w:rsidRPr="00093EA4" w14:paraId="4A1B7724" w14:textId="77777777" w:rsidTr="00177090">
        <w:trPr>
          <w:trHeight w:val="50"/>
          <w:jc w:val="center"/>
        </w:trPr>
        <w:tc>
          <w:tcPr>
            <w:tcW w:w="2405" w:type="dxa"/>
            <w:vMerge/>
            <w:tcBorders>
              <w:left w:val="single" w:sz="4" w:space="0" w:color="auto"/>
              <w:right w:val="single" w:sz="4" w:space="0" w:color="auto"/>
            </w:tcBorders>
            <w:shd w:val="clear" w:color="auto" w:fill="auto"/>
            <w:vAlign w:val="center"/>
          </w:tcPr>
          <w:p w14:paraId="77AB435B" w14:textId="77777777" w:rsidR="007F6BC3" w:rsidRPr="007F6BC3" w:rsidRDefault="007F6BC3"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43F505" w14:textId="153AE838" w:rsidR="007F6BC3" w:rsidRPr="007F6BC3" w:rsidRDefault="007F6BC3" w:rsidP="00BA59BF">
            <w:pPr>
              <w:pStyle w:val="NoSpacing"/>
              <w:ind w:right="169"/>
              <w:rPr>
                <w:sz w:val="20"/>
                <w:szCs w:val="20"/>
                <w:lang w:val="en-AU"/>
              </w:rPr>
            </w:pPr>
            <w:r w:rsidRPr="007F6BC3">
              <w:rPr>
                <w:sz w:val="20"/>
                <w:szCs w:val="20"/>
                <w:lang w:val="en-AU"/>
              </w:rPr>
              <w:t xml:space="preserve">Inj </w:t>
            </w:r>
            <w:r>
              <w:rPr>
                <w:sz w:val="20"/>
                <w:szCs w:val="20"/>
                <w:lang w:val="en-AU"/>
              </w:rPr>
              <w:t>1</w:t>
            </w:r>
            <w:r w:rsidRPr="007F6BC3">
              <w:rPr>
                <w:sz w:val="20"/>
                <w:szCs w:val="20"/>
                <w:lang w:val="en-AU"/>
              </w:rPr>
              <w:t xml:space="preserve"> g</w:t>
            </w:r>
          </w:p>
        </w:tc>
      </w:tr>
      <w:tr w:rsidR="007F6BC3" w:rsidRPr="00093EA4" w14:paraId="4B7AD349" w14:textId="77777777" w:rsidTr="00F226B0">
        <w:trPr>
          <w:trHeight w:val="204"/>
          <w:jc w:val="center"/>
        </w:trPr>
        <w:tc>
          <w:tcPr>
            <w:tcW w:w="2405" w:type="dxa"/>
            <w:tcBorders>
              <w:top w:val="single" w:sz="4" w:space="0" w:color="auto"/>
              <w:left w:val="single" w:sz="4" w:space="0" w:color="auto"/>
              <w:right w:val="single" w:sz="4" w:space="0" w:color="auto"/>
            </w:tcBorders>
            <w:shd w:val="clear" w:color="auto" w:fill="auto"/>
            <w:vAlign w:val="center"/>
          </w:tcPr>
          <w:p w14:paraId="18FEFDC1" w14:textId="4CE71E43" w:rsidR="007F6BC3" w:rsidRDefault="007F6BC3" w:rsidP="00BA59BF">
            <w:pPr>
              <w:pStyle w:val="NoSpacing"/>
              <w:ind w:right="169"/>
              <w:rPr>
                <w:sz w:val="20"/>
                <w:szCs w:val="20"/>
                <w:lang w:val="en-NZ"/>
              </w:rPr>
            </w:pPr>
            <w:r w:rsidRPr="007F6BC3">
              <w:rPr>
                <w:sz w:val="20"/>
                <w:szCs w:val="20"/>
                <w:lang w:val="en-NZ"/>
              </w:rPr>
              <w:t>Cefuroxime sodium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598CCA" w14:textId="0EC45B56" w:rsidR="007F6BC3" w:rsidRDefault="007F6BC3" w:rsidP="00BA59BF">
            <w:pPr>
              <w:pStyle w:val="NoSpacing"/>
              <w:ind w:right="169"/>
              <w:rPr>
                <w:sz w:val="20"/>
                <w:szCs w:val="20"/>
                <w:lang w:val="en-NZ"/>
              </w:rPr>
            </w:pPr>
            <w:r w:rsidRPr="007F6BC3">
              <w:rPr>
                <w:sz w:val="20"/>
                <w:szCs w:val="20"/>
                <w:lang w:val="en-NZ"/>
              </w:rPr>
              <w:t>Inj 250 mg</w:t>
            </w:r>
          </w:p>
        </w:tc>
      </w:tr>
      <w:tr w:rsidR="005E06A2" w:rsidRPr="00093EA4" w14:paraId="5E63AB4A" w14:textId="77777777" w:rsidTr="00F226B0">
        <w:trPr>
          <w:trHeight w:val="204"/>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520DF00B" w14:textId="3D8ADD6E" w:rsidR="005E06A2" w:rsidRPr="00093EA4" w:rsidRDefault="005E06A2" w:rsidP="00BA59BF">
            <w:pPr>
              <w:pStyle w:val="NoSpacing"/>
              <w:ind w:right="169"/>
              <w:rPr>
                <w:sz w:val="20"/>
                <w:szCs w:val="20"/>
                <w:lang w:val="en-NZ"/>
              </w:rPr>
            </w:pPr>
            <w:r>
              <w:rPr>
                <w:sz w:val="20"/>
                <w:szCs w:val="20"/>
                <w:lang w:val="en-NZ"/>
              </w:rPr>
              <w:t xml:space="preserve">Ciprofloxacin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BEB647" w14:textId="26611A2E" w:rsidR="005E06A2" w:rsidRPr="00093EA4" w:rsidRDefault="005E06A2" w:rsidP="00BA59BF">
            <w:pPr>
              <w:pStyle w:val="NoSpacing"/>
              <w:ind w:right="169"/>
              <w:rPr>
                <w:sz w:val="20"/>
                <w:szCs w:val="20"/>
                <w:lang w:val="en-NZ"/>
              </w:rPr>
            </w:pPr>
            <w:r>
              <w:rPr>
                <w:sz w:val="20"/>
                <w:szCs w:val="20"/>
                <w:lang w:val="en-NZ"/>
              </w:rPr>
              <w:t>Tab 500 mg</w:t>
            </w:r>
          </w:p>
        </w:tc>
      </w:tr>
      <w:tr w:rsidR="005E06A2" w:rsidRPr="00093EA4" w14:paraId="70E5986E" w14:textId="77777777" w:rsidTr="00F226B0">
        <w:trPr>
          <w:trHeight w:val="203"/>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203C5847" w14:textId="77777777" w:rsidR="005E06A2" w:rsidRDefault="005E06A2"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61363B9" w14:textId="3E42A43F" w:rsidR="005E06A2" w:rsidRPr="00093EA4" w:rsidRDefault="005E06A2" w:rsidP="00BA59BF">
            <w:pPr>
              <w:pStyle w:val="NoSpacing"/>
              <w:ind w:right="169"/>
              <w:rPr>
                <w:sz w:val="20"/>
                <w:szCs w:val="20"/>
                <w:lang w:val="en-NZ"/>
              </w:rPr>
            </w:pPr>
            <w:r>
              <w:rPr>
                <w:sz w:val="20"/>
                <w:szCs w:val="20"/>
                <w:lang w:val="en-NZ"/>
              </w:rPr>
              <w:t>Tab 750 mg</w:t>
            </w:r>
          </w:p>
        </w:tc>
      </w:tr>
      <w:tr w:rsidR="003327A6" w:rsidRPr="00093EA4" w14:paraId="0F895025" w14:textId="77777777" w:rsidTr="005B29D1">
        <w:trPr>
          <w:trHeight w:val="198"/>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30AF2C7F" w14:textId="4F829A34" w:rsidR="003327A6" w:rsidRPr="00093EA4" w:rsidRDefault="003327A6" w:rsidP="00BA59BF">
            <w:pPr>
              <w:pStyle w:val="NoSpacing"/>
              <w:ind w:right="169"/>
              <w:rPr>
                <w:sz w:val="20"/>
                <w:szCs w:val="20"/>
                <w:lang w:val="en-NZ"/>
              </w:rPr>
            </w:pPr>
            <w:r>
              <w:rPr>
                <w:sz w:val="20"/>
                <w:szCs w:val="20"/>
                <w:lang w:val="en-NZ"/>
              </w:rPr>
              <w:t>Colecalciferol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4ACC38" w14:textId="44ED0B22" w:rsidR="003327A6" w:rsidRPr="00093EA4" w:rsidRDefault="003327A6" w:rsidP="00BA59BF">
            <w:pPr>
              <w:pStyle w:val="NoSpacing"/>
              <w:ind w:right="169"/>
              <w:rPr>
                <w:sz w:val="20"/>
                <w:szCs w:val="20"/>
                <w:lang w:val="en-NZ"/>
              </w:rPr>
            </w:pPr>
            <w:r>
              <w:rPr>
                <w:sz w:val="20"/>
                <w:szCs w:val="20"/>
                <w:lang w:val="en-NZ"/>
              </w:rPr>
              <w:t>Cap/tab 1.25 mg</w:t>
            </w:r>
          </w:p>
        </w:tc>
      </w:tr>
      <w:tr w:rsidR="003327A6" w:rsidRPr="00093EA4" w14:paraId="774BA5BE" w14:textId="77777777" w:rsidTr="005B29D1">
        <w:trPr>
          <w:trHeight w:val="198"/>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62FAF7D7" w14:textId="77777777" w:rsidR="003327A6" w:rsidRDefault="003327A6"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02E658" w14:textId="6002A5E8" w:rsidR="003327A6" w:rsidRDefault="003327A6" w:rsidP="00BA59BF">
            <w:pPr>
              <w:pStyle w:val="NoSpacing"/>
              <w:ind w:right="169"/>
              <w:rPr>
                <w:sz w:val="20"/>
                <w:szCs w:val="20"/>
                <w:lang w:val="en-NZ"/>
              </w:rPr>
            </w:pPr>
            <w:r>
              <w:rPr>
                <w:sz w:val="20"/>
                <w:szCs w:val="20"/>
                <w:lang w:val="en-NZ"/>
              </w:rPr>
              <w:t>Oral liq 10 mcg per drop (400 iu per drop)</w:t>
            </w:r>
          </w:p>
        </w:tc>
      </w:tr>
      <w:tr w:rsidR="00F22221" w:rsidRPr="00093EA4" w14:paraId="411BBB59" w14:textId="77777777" w:rsidTr="00BA59BF">
        <w:trPr>
          <w:trHeight w:val="397"/>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1D46014" w14:textId="0B74AECD" w:rsidR="00F22221" w:rsidRPr="00093EA4" w:rsidRDefault="005E06A2" w:rsidP="00BA59BF">
            <w:pPr>
              <w:pStyle w:val="NoSpacing"/>
              <w:ind w:right="169"/>
              <w:rPr>
                <w:sz w:val="20"/>
                <w:szCs w:val="20"/>
                <w:lang w:val="en-NZ"/>
              </w:rPr>
            </w:pPr>
            <w:r>
              <w:rPr>
                <w:sz w:val="20"/>
                <w:szCs w:val="20"/>
                <w:lang w:val="en-NZ"/>
              </w:rPr>
              <w:t>Desmopressin acetate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76A16D" w14:textId="52644371" w:rsidR="00F22221" w:rsidRPr="00093EA4" w:rsidRDefault="005E06A2" w:rsidP="00BA59BF">
            <w:pPr>
              <w:pStyle w:val="NoSpacing"/>
              <w:ind w:right="169"/>
              <w:rPr>
                <w:sz w:val="20"/>
                <w:szCs w:val="20"/>
                <w:lang w:val="en-NZ"/>
              </w:rPr>
            </w:pPr>
            <w:r>
              <w:rPr>
                <w:sz w:val="20"/>
                <w:szCs w:val="20"/>
                <w:lang w:val="en-NZ"/>
              </w:rPr>
              <w:t>Nasal spray 10 mcg per dose</w:t>
            </w:r>
          </w:p>
        </w:tc>
      </w:tr>
      <w:tr w:rsidR="005E06A2" w:rsidRPr="00093EA4" w14:paraId="079E45EC" w14:textId="77777777" w:rsidTr="00EB6A19">
        <w:trPr>
          <w:trHeight w:val="204"/>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5FEF1CC6" w14:textId="552BF27E" w:rsidR="005E06A2" w:rsidRPr="00093EA4" w:rsidRDefault="005E06A2" w:rsidP="00BA59BF">
            <w:pPr>
              <w:pStyle w:val="NoSpacing"/>
              <w:ind w:right="169"/>
              <w:rPr>
                <w:sz w:val="20"/>
                <w:szCs w:val="20"/>
                <w:lang w:val="en-NZ"/>
              </w:rPr>
            </w:pPr>
            <w:r>
              <w:rPr>
                <w:sz w:val="20"/>
                <w:szCs w:val="20"/>
                <w:lang w:val="en-NZ"/>
              </w:rPr>
              <w:t>Emulsifying ointment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2FB0CB" w14:textId="09AF3663" w:rsidR="005E06A2" w:rsidRPr="00093EA4" w:rsidRDefault="005E06A2" w:rsidP="00BA59BF">
            <w:pPr>
              <w:pStyle w:val="NoSpacing"/>
              <w:ind w:right="169"/>
              <w:rPr>
                <w:sz w:val="20"/>
                <w:szCs w:val="20"/>
                <w:lang w:val="en-NZ"/>
              </w:rPr>
            </w:pPr>
            <w:r>
              <w:rPr>
                <w:sz w:val="20"/>
                <w:szCs w:val="20"/>
                <w:lang w:val="en-NZ"/>
              </w:rPr>
              <w:t>Oint (pack size 200 g or less)</w:t>
            </w:r>
          </w:p>
        </w:tc>
      </w:tr>
      <w:tr w:rsidR="005E06A2" w:rsidRPr="00093EA4" w14:paraId="748907DD" w14:textId="77777777" w:rsidTr="00AA42D1">
        <w:trPr>
          <w:trHeight w:val="203"/>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30FBE368" w14:textId="77777777" w:rsidR="005E06A2" w:rsidRDefault="005E06A2"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4FDAC8" w14:textId="2AD717D1" w:rsidR="005E06A2" w:rsidRPr="00093EA4" w:rsidRDefault="005E06A2" w:rsidP="00BA59BF">
            <w:pPr>
              <w:pStyle w:val="NoSpacing"/>
              <w:ind w:right="169"/>
              <w:rPr>
                <w:sz w:val="20"/>
                <w:szCs w:val="20"/>
                <w:lang w:val="en-NZ"/>
              </w:rPr>
            </w:pPr>
            <w:r>
              <w:rPr>
                <w:sz w:val="20"/>
                <w:szCs w:val="20"/>
                <w:lang w:val="en-NZ"/>
              </w:rPr>
              <w:t>Oint (pack size greater than 200 g)</w:t>
            </w:r>
          </w:p>
        </w:tc>
      </w:tr>
      <w:tr w:rsidR="00AA42D1" w:rsidRPr="00093EA4" w14:paraId="26CEE400" w14:textId="77777777" w:rsidTr="00AA42D1">
        <w:trPr>
          <w:trHeight w:val="203"/>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348D224" w14:textId="139F20A3" w:rsidR="00AA42D1" w:rsidRDefault="00AA42D1" w:rsidP="00BA59BF">
            <w:pPr>
              <w:pStyle w:val="NoSpacing"/>
              <w:ind w:right="169"/>
              <w:rPr>
                <w:sz w:val="20"/>
                <w:szCs w:val="20"/>
                <w:lang w:val="en-NZ"/>
              </w:rPr>
            </w:pPr>
            <w:r>
              <w:rPr>
                <w:sz w:val="20"/>
                <w:szCs w:val="20"/>
                <w:lang w:val="en-NZ"/>
              </w:rPr>
              <w:t xml:space="preserve">Famotidine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B26B66" w14:textId="74ECCDC8" w:rsidR="00AA42D1" w:rsidRDefault="00AA42D1" w:rsidP="00BA59BF">
            <w:pPr>
              <w:pStyle w:val="NoSpacing"/>
              <w:ind w:right="169"/>
              <w:rPr>
                <w:sz w:val="20"/>
                <w:szCs w:val="20"/>
                <w:lang w:val="en-NZ"/>
              </w:rPr>
            </w:pPr>
            <w:r>
              <w:rPr>
                <w:sz w:val="20"/>
                <w:szCs w:val="20"/>
                <w:lang w:val="en-NZ"/>
              </w:rPr>
              <w:t>Inj 10 mg per ml, 2 ml</w:t>
            </w:r>
          </w:p>
        </w:tc>
      </w:tr>
      <w:tr w:rsidR="00AA42D1" w:rsidRPr="00093EA4" w14:paraId="123D493E" w14:textId="77777777" w:rsidTr="0081097A">
        <w:trPr>
          <w:trHeight w:val="79"/>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45FBC88E" w14:textId="383F9AA6" w:rsidR="00AA42D1" w:rsidRDefault="00AA42D1" w:rsidP="00BA59BF">
            <w:pPr>
              <w:pStyle w:val="NoSpacing"/>
              <w:ind w:right="169"/>
              <w:rPr>
                <w:sz w:val="20"/>
                <w:szCs w:val="20"/>
                <w:lang w:val="en-NZ"/>
              </w:rPr>
            </w:pPr>
            <w:r>
              <w:rPr>
                <w:sz w:val="20"/>
                <w:szCs w:val="20"/>
                <w:lang w:val="en-NZ"/>
              </w:rPr>
              <w:t>Fluconazole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749B8A4" w14:textId="18BABEAE" w:rsidR="00AA42D1" w:rsidRDefault="00AA42D1" w:rsidP="00BA59BF">
            <w:pPr>
              <w:pStyle w:val="NoSpacing"/>
              <w:ind w:right="169"/>
              <w:rPr>
                <w:sz w:val="20"/>
                <w:szCs w:val="20"/>
                <w:lang w:val="en-NZ"/>
              </w:rPr>
            </w:pPr>
            <w:r>
              <w:rPr>
                <w:sz w:val="20"/>
                <w:szCs w:val="20"/>
                <w:lang w:val="en-NZ"/>
              </w:rPr>
              <w:t>Cap 50 mg</w:t>
            </w:r>
          </w:p>
        </w:tc>
      </w:tr>
      <w:tr w:rsidR="00AA42D1" w:rsidRPr="00093EA4" w14:paraId="600C1955" w14:textId="77777777" w:rsidTr="0081097A">
        <w:trPr>
          <w:trHeight w:val="78"/>
          <w:jc w:val="center"/>
        </w:trPr>
        <w:tc>
          <w:tcPr>
            <w:tcW w:w="2405" w:type="dxa"/>
            <w:vMerge/>
            <w:tcBorders>
              <w:left w:val="single" w:sz="4" w:space="0" w:color="auto"/>
              <w:right w:val="single" w:sz="4" w:space="0" w:color="auto"/>
            </w:tcBorders>
            <w:shd w:val="clear" w:color="auto" w:fill="auto"/>
            <w:vAlign w:val="center"/>
          </w:tcPr>
          <w:p w14:paraId="1A0F7C8C" w14:textId="77777777" w:rsidR="00AA42D1" w:rsidRDefault="00AA42D1"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29C233" w14:textId="2B600B5B" w:rsidR="00AA42D1" w:rsidRDefault="00AA42D1" w:rsidP="00BA59BF">
            <w:pPr>
              <w:pStyle w:val="NoSpacing"/>
              <w:ind w:right="169"/>
              <w:rPr>
                <w:sz w:val="20"/>
                <w:szCs w:val="20"/>
                <w:lang w:val="en-NZ"/>
              </w:rPr>
            </w:pPr>
            <w:r>
              <w:rPr>
                <w:sz w:val="20"/>
                <w:szCs w:val="20"/>
                <w:lang w:val="en-NZ"/>
              </w:rPr>
              <w:t>Cap 150 mg</w:t>
            </w:r>
          </w:p>
        </w:tc>
      </w:tr>
      <w:tr w:rsidR="00AA42D1" w:rsidRPr="00093EA4" w14:paraId="59165EA7" w14:textId="77777777" w:rsidTr="00AA42D1">
        <w:trPr>
          <w:trHeight w:val="78"/>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4B34C6EB" w14:textId="77777777" w:rsidR="00AA42D1" w:rsidRDefault="00AA42D1" w:rsidP="00BA59BF">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BFF492" w14:textId="793F70A0" w:rsidR="00AA42D1" w:rsidRDefault="00AA42D1" w:rsidP="00BA59BF">
            <w:pPr>
              <w:pStyle w:val="NoSpacing"/>
              <w:ind w:right="169"/>
              <w:rPr>
                <w:sz w:val="20"/>
                <w:szCs w:val="20"/>
                <w:lang w:val="en-NZ"/>
              </w:rPr>
            </w:pPr>
            <w:r>
              <w:rPr>
                <w:sz w:val="20"/>
                <w:szCs w:val="20"/>
                <w:lang w:val="en-NZ"/>
              </w:rPr>
              <w:t>Cap 200 mg</w:t>
            </w:r>
          </w:p>
        </w:tc>
      </w:tr>
      <w:tr w:rsidR="00DF531B" w:rsidRPr="00093EA4" w14:paraId="460D525E" w14:textId="77777777" w:rsidTr="00AA42D1">
        <w:trPr>
          <w:trHeight w:val="78"/>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76A87D8" w14:textId="17FF922C" w:rsidR="00DF531B" w:rsidRDefault="00DF531B" w:rsidP="00BA59BF">
            <w:pPr>
              <w:pStyle w:val="NoSpacing"/>
              <w:ind w:right="169"/>
              <w:rPr>
                <w:sz w:val="20"/>
                <w:szCs w:val="20"/>
                <w:lang w:val="en-NZ"/>
              </w:rPr>
            </w:pPr>
            <w:r>
              <w:rPr>
                <w:sz w:val="20"/>
                <w:szCs w:val="20"/>
                <w:lang w:val="en-NZ"/>
              </w:rPr>
              <w:t>Gemcitabine hydrochloride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EA5D61" w14:textId="254F7058" w:rsidR="00DF531B" w:rsidRDefault="00DF531B" w:rsidP="00BA59BF">
            <w:pPr>
              <w:pStyle w:val="NoSpacing"/>
              <w:ind w:right="169"/>
              <w:rPr>
                <w:sz w:val="20"/>
                <w:szCs w:val="20"/>
                <w:lang w:val="en-NZ"/>
              </w:rPr>
            </w:pPr>
            <w:r>
              <w:rPr>
                <w:sz w:val="20"/>
                <w:szCs w:val="20"/>
                <w:lang w:val="en-NZ"/>
              </w:rPr>
              <w:t>Inj 1 g</w:t>
            </w:r>
          </w:p>
        </w:tc>
      </w:tr>
      <w:tr w:rsidR="00DF531B" w:rsidRPr="00093EA4" w14:paraId="7E3FCF03" w14:textId="77777777" w:rsidTr="00AA42D1">
        <w:trPr>
          <w:trHeight w:val="78"/>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BC521CC" w14:textId="7E50D790" w:rsidR="00DF531B" w:rsidRDefault="00DF531B" w:rsidP="00DF531B">
            <w:pPr>
              <w:pStyle w:val="NoSpacing"/>
              <w:ind w:right="169"/>
              <w:rPr>
                <w:sz w:val="20"/>
                <w:szCs w:val="20"/>
                <w:lang w:val="en-NZ"/>
              </w:rPr>
            </w:pPr>
            <w:r>
              <w:rPr>
                <w:sz w:val="20"/>
                <w:szCs w:val="20"/>
                <w:lang w:val="en-NZ"/>
              </w:rPr>
              <w:t>Gliclazide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4AE5000" w14:textId="7E6A9B81" w:rsidR="00DF531B" w:rsidRDefault="00DF531B" w:rsidP="00DF531B">
            <w:pPr>
              <w:pStyle w:val="NoSpacing"/>
              <w:ind w:right="169"/>
              <w:rPr>
                <w:sz w:val="20"/>
                <w:szCs w:val="20"/>
                <w:lang w:val="en-NZ"/>
              </w:rPr>
            </w:pPr>
            <w:r>
              <w:rPr>
                <w:sz w:val="20"/>
                <w:szCs w:val="20"/>
                <w:lang w:val="en-NZ"/>
              </w:rPr>
              <w:t>Tab 80 mg</w:t>
            </w:r>
          </w:p>
        </w:tc>
      </w:tr>
      <w:tr w:rsidR="00DF531B" w:rsidRPr="00093EA4" w14:paraId="492B07A2" w14:textId="77777777" w:rsidTr="00093400">
        <w:trPr>
          <w:trHeight w:val="118"/>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2E03393F" w14:textId="273D081E" w:rsidR="00DF531B" w:rsidRDefault="00DF531B" w:rsidP="00DF531B">
            <w:pPr>
              <w:pStyle w:val="NoSpacing"/>
              <w:ind w:right="169"/>
              <w:rPr>
                <w:sz w:val="20"/>
                <w:szCs w:val="20"/>
                <w:lang w:val="en-NZ"/>
              </w:rPr>
            </w:pPr>
            <w:r>
              <w:rPr>
                <w:sz w:val="20"/>
                <w:szCs w:val="20"/>
                <w:lang w:val="en-NZ"/>
              </w:rPr>
              <w:t>Glucose [dextrose]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CB7FB28" w14:textId="190C3D1B" w:rsidR="00DF531B" w:rsidRDefault="00DF531B" w:rsidP="00DF531B">
            <w:pPr>
              <w:pStyle w:val="NoSpacing"/>
              <w:ind w:right="169"/>
              <w:rPr>
                <w:sz w:val="20"/>
                <w:szCs w:val="20"/>
                <w:lang w:val="en-NZ"/>
              </w:rPr>
            </w:pPr>
            <w:r>
              <w:rPr>
                <w:sz w:val="20"/>
                <w:szCs w:val="20"/>
                <w:lang w:val="en-NZ"/>
              </w:rPr>
              <w:t>Inj 50%, 10 ml - 20 ml</w:t>
            </w:r>
          </w:p>
        </w:tc>
      </w:tr>
      <w:tr w:rsidR="00DF531B" w:rsidRPr="00093EA4" w14:paraId="4B02F8B3" w14:textId="77777777" w:rsidTr="00AA42D1">
        <w:trPr>
          <w:trHeight w:val="117"/>
          <w:jc w:val="center"/>
        </w:trPr>
        <w:tc>
          <w:tcPr>
            <w:tcW w:w="2405" w:type="dxa"/>
            <w:vMerge/>
            <w:tcBorders>
              <w:left w:val="single" w:sz="4" w:space="0" w:color="auto"/>
              <w:right w:val="single" w:sz="4" w:space="0" w:color="auto"/>
            </w:tcBorders>
            <w:shd w:val="clear" w:color="auto" w:fill="auto"/>
            <w:vAlign w:val="center"/>
          </w:tcPr>
          <w:p w14:paraId="6D387D0A" w14:textId="77777777" w:rsidR="00DF531B" w:rsidRDefault="00DF531B"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21CEB0" w14:textId="78C6FAB4" w:rsidR="00DF531B" w:rsidRDefault="00DF531B" w:rsidP="00DF531B">
            <w:pPr>
              <w:pStyle w:val="NoSpacing"/>
              <w:ind w:right="169"/>
              <w:rPr>
                <w:sz w:val="20"/>
                <w:szCs w:val="20"/>
                <w:lang w:val="en-NZ"/>
              </w:rPr>
            </w:pPr>
            <w:r>
              <w:rPr>
                <w:sz w:val="20"/>
                <w:szCs w:val="20"/>
                <w:lang w:val="en-NZ"/>
              </w:rPr>
              <w:t>Inj 50%, 90 ml - 100 ml</w:t>
            </w:r>
          </w:p>
        </w:tc>
      </w:tr>
      <w:tr w:rsidR="00DF531B" w:rsidRPr="00093EA4" w14:paraId="7C7122E5" w14:textId="77777777" w:rsidTr="00AA42D1">
        <w:trPr>
          <w:trHeight w:val="428"/>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0C23B77" w14:textId="0EA7ED31" w:rsidR="00DF531B" w:rsidRDefault="00DF531B" w:rsidP="00DF531B">
            <w:pPr>
              <w:pStyle w:val="NoSpacing"/>
              <w:ind w:right="169"/>
              <w:rPr>
                <w:sz w:val="20"/>
                <w:szCs w:val="20"/>
                <w:lang w:val="en-NZ"/>
              </w:rPr>
            </w:pPr>
            <w:r>
              <w:rPr>
                <w:sz w:val="20"/>
                <w:szCs w:val="20"/>
                <w:lang w:val="en-NZ"/>
              </w:rPr>
              <w:t>Hyoscine (Scopolamine)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70476E" w14:textId="1550D4E0" w:rsidR="00DF531B" w:rsidRDefault="00DF531B" w:rsidP="00DF531B">
            <w:pPr>
              <w:pStyle w:val="NoSpacing"/>
              <w:ind w:right="169"/>
              <w:rPr>
                <w:sz w:val="20"/>
                <w:szCs w:val="20"/>
                <w:lang w:val="en-NZ"/>
              </w:rPr>
            </w:pPr>
            <w:r>
              <w:rPr>
                <w:sz w:val="20"/>
                <w:szCs w:val="20"/>
                <w:lang w:val="en-NZ"/>
              </w:rPr>
              <w:t>Patch 1 mg per 72 hours</w:t>
            </w:r>
          </w:p>
        </w:tc>
      </w:tr>
      <w:tr w:rsidR="00DF531B" w:rsidRPr="00093EA4" w14:paraId="0CD392DC" w14:textId="77777777" w:rsidTr="00AA42D1">
        <w:trPr>
          <w:trHeight w:val="428"/>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08A5CA7" w14:textId="5E724DED" w:rsidR="00DF531B" w:rsidRDefault="00DF531B" w:rsidP="00DF531B">
            <w:pPr>
              <w:pStyle w:val="NoSpacing"/>
              <w:ind w:right="169"/>
              <w:rPr>
                <w:sz w:val="20"/>
                <w:szCs w:val="20"/>
                <w:lang w:val="en-NZ"/>
              </w:rPr>
            </w:pPr>
            <w:r>
              <w:rPr>
                <w:sz w:val="20"/>
                <w:szCs w:val="20"/>
                <w:lang w:val="en-NZ"/>
              </w:rPr>
              <w:t>Ibuprofen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1146BE" w14:textId="4145B899" w:rsidR="00DF531B" w:rsidRDefault="00DF531B" w:rsidP="00DF531B">
            <w:pPr>
              <w:pStyle w:val="NoSpacing"/>
              <w:ind w:right="169"/>
              <w:rPr>
                <w:sz w:val="20"/>
                <w:szCs w:val="20"/>
                <w:lang w:val="en-NZ"/>
              </w:rPr>
            </w:pPr>
            <w:r>
              <w:rPr>
                <w:sz w:val="20"/>
                <w:szCs w:val="20"/>
                <w:lang w:val="en-NZ"/>
              </w:rPr>
              <w:t>Tab 200 mg, blister pack (pack size less than or equal to 20)</w:t>
            </w:r>
          </w:p>
        </w:tc>
      </w:tr>
      <w:tr w:rsidR="00DF531B" w:rsidRPr="00093EA4" w14:paraId="1812A154" w14:textId="77777777" w:rsidTr="002C73C6">
        <w:trPr>
          <w:trHeight w:val="163"/>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42ECBDF1" w14:textId="2A3255C7" w:rsidR="00DF531B" w:rsidRDefault="00DF531B" w:rsidP="00DF531B">
            <w:pPr>
              <w:pStyle w:val="NoSpacing"/>
              <w:ind w:right="169"/>
              <w:rPr>
                <w:sz w:val="20"/>
                <w:szCs w:val="20"/>
                <w:lang w:val="en-NZ"/>
              </w:rPr>
            </w:pPr>
            <w:r>
              <w:rPr>
                <w:sz w:val="20"/>
                <w:szCs w:val="20"/>
                <w:lang w:val="en-NZ"/>
              </w:rPr>
              <w:t>Intra-uterine device (Non-hormonal)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FA7BC" w14:textId="60FC50D2" w:rsidR="00DF531B" w:rsidRDefault="00DF531B" w:rsidP="00DF531B">
            <w:pPr>
              <w:pStyle w:val="NoSpacing"/>
              <w:ind w:right="169"/>
              <w:rPr>
                <w:sz w:val="20"/>
                <w:szCs w:val="20"/>
                <w:lang w:val="en-NZ"/>
              </w:rPr>
            </w:pPr>
            <w:r>
              <w:rPr>
                <w:sz w:val="20"/>
                <w:szCs w:val="20"/>
                <w:lang w:val="en-NZ"/>
              </w:rPr>
              <w:t>IUD Long</w:t>
            </w:r>
          </w:p>
        </w:tc>
      </w:tr>
      <w:tr w:rsidR="00DF531B" w:rsidRPr="00093EA4" w14:paraId="5EE5B758" w14:textId="77777777" w:rsidTr="002C73C6">
        <w:trPr>
          <w:trHeight w:val="161"/>
          <w:jc w:val="center"/>
        </w:trPr>
        <w:tc>
          <w:tcPr>
            <w:tcW w:w="2405" w:type="dxa"/>
            <w:vMerge/>
            <w:tcBorders>
              <w:left w:val="single" w:sz="4" w:space="0" w:color="auto"/>
              <w:right w:val="single" w:sz="4" w:space="0" w:color="auto"/>
            </w:tcBorders>
            <w:shd w:val="clear" w:color="auto" w:fill="auto"/>
            <w:vAlign w:val="center"/>
          </w:tcPr>
          <w:p w14:paraId="32B92C34" w14:textId="77777777" w:rsidR="00DF531B" w:rsidRDefault="00DF531B"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E1A0E2" w14:textId="196CAEF2" w:rsidR="00DF531B" w:rsidRDefault="00DF531B" w:rsidP="00DF531B">
            <w:pPr>
              <w:pStyle w:val="NoSpacing"/>
              <w:ind w:right="169"/>
              <w:rPr>
                <w:sz w:val="20"/>
                <w:szCs w:val="20"/>
                <w:lang w:val="en-NZ"/>
              </w:rPr>
            </w:pPr>
            <w:r>
              <w:rPr>
                <w:sz w:val="20"/>
                <w:szCs w:val="20"/>
                <w:lang w:val="en-NZ"/>
              </w:rPr>
              <w:t>IUD Medium</w:t>
            </w:r>
          </w:p>
        </w:tc>
      </w:tr>
      <w:tr w:rsidR="00DF531B" w:rsidRPr="00093EA4" w14:paraId="34F193A0" w14:textId="77777777" w:rsidTr="00AA42D1">
        <w:trPr>
          <w:trHeight w:val="161"/>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46A7481E" w14:textId="77777777" w:rsidR="00DF531B" w:rsidRDefault="00DF531B"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868038" w14:textId="0DCA4898" w:rsidR="00DF531B" w:rsidRDefault="00DF531B" w:rsidP="00DF531B">
            <w:pPr>
              <w:pStyle w:val="NoSpacing"/>
              <w:ind w:right="169"/>
              <w:rPr>
                <w:sz w:val="20"/>
                <w:szCs w:val="20"/>
                <w:lang w:val="en-NZ"/>
              </w:rPr>
            </w:pPr>
            <w:r>
              <w:rPr>
                <w:sz w:val="20"/>
                <w:szCs w:val="20"/>
                <w:lang w:val="en-NZ"/>
              </w:rPr>
              <w:t>IUD Short</w:t>
            </w:r>
          </w:p>
        </w:tc>
      </w:tr>
      <w:tr w:rsidR="0037493E" w:rsidRPr="00093EA4" w14:paraId="25DC4607" w14:textId="77777777" w:rsidTr="00AA42D1">
        <w:trPr>
          <w:trHeight w:val="161"/>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93EFA5B" w14:textId="0905A8DD" w:rsidR="0037493E" w:rsidRDefault="0037493E" w:rsidP="00DF531B">
            <w:pPr>
              <w:pStyle w:val="NoSpacing"/>
              <w:ind w:right="169"/>
              <w:rPr>
                <w:sz w:val="20"/>
                <w:szCs w:val="20"/>
                <w:lang w:val="en-NZ"/>
              </w:rPr>
            </w:pPr>
            <w:r>
              <w:rPr>
                <w:sz w:val="20"/>
                <w:szCs w:val="20"/>
                <w:lang w:val="en-NZ"/>
              </w:rPr>
              <w:t>Isosorbide mononitrate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17386B" w14:textId="4F1F2C9D" w:rsidR="0037493E" w:rsidRDefault="0037493E" w:rsidP="00DF531B">
            <w:pPr>
              <w:pStyle w:val="NoSpacing"/>
              <w:ind w:right="169"/>
              <w:rPr>
                <w:sz w:val="20"/>
                <w:szCs w:val="20"/>
                <w:lang w:val="en-NZ"/>
              </w:rPr>
            </w:pPr>
            <w:r>
              <w:rPr>
                <w:sz w:val="20"/>
                <w:szCs w:val="20"/>
                <w:lang w:val="en-NZ"/>
              </w:rPr>
              <w:t>Tab long-acting 60 mg</w:t>
            </w:r>
          </w:p>
        </w:tc>
      </w:tr>
      <w:tr w:rsidR="00DF531B" w:rsidRPr="00093EA4" w14:paraId="2F556924" w14:textId="77777777" w:rsidTr="00AA42D1">
        <w:trPr>
          <w:trHeight w:val="161"/>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9FAF367" w14:textId="2004D71A" w:rsidR="00DF531B" w:rsidRDefault="00DF531B" w:rsidP="00DF531B">
            <w:pPr>
              <w:pStyle w:val="NoSpacing"/>
              <w:ind w:right="169"/>
              <w:rPr>
                <w:sz w:val="20"/>
                <w:szCs w:val="20"/>
                <w:lang w:val="en-NZ"/>
              </w:rPr>
            </w:pPr>
            <w:r>
              <w:rPr>
                <w:sz w:val="20"/>
                <w:szCs w:val="20"/>
                <w:lang w:val="en-NZ"/>
              </w:rPr>
              <w:t>Ketoconazole (current access)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588E3D" w14:textId="00C571F6" w:rsidR="00DF531B" w:rsidRDefault="00DF531B" w:rsidP="00DF531B">
            <w:pPr>
              <w:pStyle w:val="NoSpacing"/>
              <w:ind w:right="169"/>
              <w:rPr>
                <w:sz w:val="20"/>
                <w:szCs w:val="20"/>
                <w:lang w:val="en-NZ"/>
              </w:rPr>
            </w:pPr>
            <w:r>
              <w:rPr>
                <w:sz w:val="20"/>
                <w:szCs w:val="20"/>
                <w:lang w:val="en-NZ"/>
              </w:rPr>
              <w:t>Shampoo 2%</w:t>
            </w:r>
          </w:p>
        </w:tc>
      </w:tr>
      <w:tr w:rsidR="00DF531B" w:rsidRPr="00093EA4" w14:paraId="5D1747AB" w14:textId="77777777" w:rsidTr="00AA42D1">
        <w:trPr>
          <w:trHeight w:val="161"/>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DE82493" w14:textId="2B8D95D2" w:rsidR="00DF531B" w:rsidRDefault="00DF531B" w:rsidP="00DF531B">
            <w:pPr>
              <w:pStyle w:val="NoSpacing"/>
              <w:ind w:right="169"/>
              <w:rPr>
                <w:sz w:val="20"/>
                <w:szCs w:val="20"/>
                <w:lang w:val="en-NZ"/>
              </w:rPr>
            </w:pPr>
            <w:r>
              <w:rPr>
                <w:sz w:val="20"/>
                <w:szCs w:val="20"/>
                <w:lang w:val="en-NZ"/>
              </w:rPr>
              <w:t>Ketoconazole (widened access)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CFEF2B" w14:textId="5C7FBA53" w:rsidR="00DF531B" w:rsidRDefault="00DF531B" w:rsidP="00DF531B">
            <w:pPr>
              <w:pStyle w:val="NoSpacing"/>
              <w:ind w:right="169"/>
              <w:rPr>
                <w:sz w:val="20"/>
                <w:szCs w:val="20"/>
                <w:lang w:val="en-NZ"/>
              </w:rPr>
            </w:pPr>
            <w:r>
              <w:rPr>
                <w:sz w:val="20"/>
                <w:szCs w:val="20"/>
                <w:lang w:val="en-NZ"/>
              </w:rPr>
              <w:t>Shampoo 2%</w:t>
            </w:r>
          </w:p>
        </w:tc>
      </w:tr>
      <w:tr w:rsidR="0037493E" w:rsidRPr="00093EA4" w14:paraId="028197FD" w14:textId="77777777" w:rsidTr="00AA42D1">
        <w:trPr>
          <w:trHeight w:val="161"/>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47BDE8A" w14:textId="1ED0CEE1" w:rsidR="0037493E" w:rsidRDefault="0037493E" w:rsidP="00DF531B">
            <w:pPr>
              <w:pStyle w:val="NoSpacing"/>
              <w:ind w:right="169"/>
              <w:rPr>
                <w:sz w:val="20"/>
                <w:szCs w:val="20"/>
                <w:lang w:val="en-NZ"/>
              </w:rPr>
            </w:pPr>
            <w:r>
              <w:rPr>
                <w:sz w:val="20"/>
                <w:szCs w:val="20"/>
                <w:lang w:val="en-NZ"/>
              </w:rPr>
              <w:t>Melphalan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F14F82D" w14:textId="4E24582C" w:rsidR="0037493E" w:rsidRDefault="0037493E" w:rsidP="00DF531B">
            <w:pPr>
              <w:pStyle w:val="NoSpacing"/>
              <w:ind w:right="169"/>
              <w:rPr>
                <w:sz w:val="20"/>
                <w:szCs w:val="20"/>
                <w:lang w:val="en-NZ"/>
              </w:rPr>
            </w:pPr>
            <w:r>
              <w:rPr>
                <w:sz w:val="20"/>
                <w:szCs w:val="20"/>
                <w:lang w:val="en-NZ"/>
              </w:rPr>
              <w:t>Inj 50 mg vial</w:t>
            </w:r>
          </w:p>
        </w:tc>
      </w:tr>
      <w:tr w:rsidR="0037493E" w:rsidRPr="00093EA4" w14:paraId="4717E33B" w14:textId="77777777" w:rsidTr="00AA42D1">
        <w:trPr>
          <w:trHeight w:val="161"/>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13B8B0F" w14:textId="7F8A92AE" w:rsidR="0037493E" w:rsidRDefault="0037493E" w:rsidP="00DF531B">
            <w:pPr>
              <w:pStyle w:val="NoSpacing"/>
              <w:ind w:right="169"/>
              <w:rPr>
                <w:sz w:val="20"/>
                <w:szCs w:val="20"/>
                <w:lang w:val="en-NZ"/>
              </w:rPr>
            </w:pPr>
            <w:r>
              <w:rPr>
                <w:sz w:val="20"/>
                <w:szCs w:val="20"/>
                <w:lang w:val="en-NZ"/>
              </w:rPr>
              <w:t>Methotrexate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525F1E" w14:textId="606A30DB" w:rsidR="0037493E" w:rsidRDefault="0037493E" w:rsidP="00DF531B">
            <w:pPr>
              <w:pStyle w:val="NoSpacing"/>
              <w:ind w:right="169"/>
              <w:rPr>
                <w:sz w:val="20"/>
                <w:szCs w:val="20"/>
                <w:lang w:val="en-NZ"/>
              </w:rPr>
            </w:pPr>
            <w:r>
              <w:rPr>
                <w:sz w:val="20"/>
                <w:szCs w:val="20"/>
                <w:lang w:val="en-NZ"/>
              </w:rPr>
              <w:t>Inj 100 mg per ml, 10 ml vial</w:t>
            </w:r>
          </w:p>
        </w:tc>
      </w:tr>
      <w:tr w:rsidR="00DF531B" w:rsidRPr="00093EA4" w14:paraId="0E2EF523" w14:textId="77777777" w:rsidTr="00CD5DD4">
        <w:trPr>
          <w:trHeight w:val="243"/>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4E366E9E" w14:textId="250C849A" w:rsidR="00DF531B" w:rsidRDefault="00DF531B" w:rsidP="00DF531B">
            <w:pPr>
              <w:pStyle w:val="NoSpacing"/>
              <w:ind w:right="169"/>
              <w:rPr>
                <w:sz w:val="20"/>
                <w:szCs w:val="20"/>
                <w:lang w:val="en-NZ"/>
              </w:rPr>
            </w:pPr>
            <w:r>
              <w:rPr>
                <w:sz w:val="20"/>
                <w:szCs w:val="20"/>
                <w:lang w:val="en-NZ"/>
              </w:rPr>
              <w:t>Methylprednisolone aceponate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6BD7EF" w14:textId="77777777" w:rsidR="00750D7B" w:rsidRDefault="00750D7B" w:rsidP="00DF531B">
            <w:pPr>
              <w:pStyle w:val="NoSpacing"/>
              <w:ind w:right="169"/>
              <w:rPr>
                <w:sz w:val="20"/>
                <w:szCs w:val="20"/>
                <w:lang w:val="en-NZ"/>
              </w:rPr>
            </w:pPr>
          </w:p>
          <w:p w14:paraId="193E82DC" w14:textId="76A77CCE" w:rsidR="00DF531B" w:rsidRDefault="00DF531B" w:rsidP="00DF531B">
            <w:pPr>
              <w:pStyle w:val="NoSpacing"/>
              <w:ind w:right="169"/>
              <w:rPr>
                <w:sz w:val="20"/>
                <w:szCs w:val="20"/>
                <w:lang w:val="en-NZ"/>
              </w:rPr>
            </w:pPr>
            <w:r>
              <w:rPr>
                <w:sz w:val="20"/>
                <w:szCs w:val="20"/>
                <w:lang w:val="en-NZ"/>
              </w:rPr>
              <w:t>Crm 0.1%</w:t>
            </w:r>
          </w:p>
        </w:tc>
      </w:tr>
      <w:tr w:rsidR="00DF531B" w:rsidRPr="00093EA4" w14:paraId="140CA97B" w14:textId="77777777" w:rsidTr="00AA42D1">
        <w:trPr>
          <w:trHeight w:val="242"/>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0A075A93" w14:textId="77777777" w:rsidR="00DF531B" w:rsidRDefault="00DF531B"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2A7D10" w14:textId="0FB57490" w:rsidR="00DF531B" w:rsidRDefault="00DF531B" w:rsidP="00DF531B">
            <w:pPr>
              <w:pStyle w:val="NoSpacing"/>
              <w:ind w:right="169"/>
              <w:rPr>
                <w:sz w:val="20"/>
                <w:szCs w:val="20"/>
                <w:lang w:val="en-NZ"/>
              </w:rPr>
            </w:pPr>
            <w:r>
              <w:rPr>
                <w:sz w:val="20"/>
                <w:szCs w:val="20"/>
                <w:lang w:val="en-NZ"/>
              </w:rPr>
              <w:t>Oint 0.1%</w:t>
            </w:r>
          </w:p>
        </w:tc>
      </w:tr>
      <w:tr w:rsidR="00DF531B" w:rsidRPr="00093EA4" w14:paraId="4F2E96C8" w14:textId="77777777" w:rsidTr="00B905A7">
        <w:trPr>
          <w:trHeight w:val="125"/>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0DDC2636" w14:textId="5E8934F7" w:rsidR="00DF531B" w:rsidRDefault="00DF531B" w:rsidP="00DF531B">
            <w:pPr>
              <w:pStyle w:val="NoSpacing"/>
              <w:ind w:right="169"/>
              <w:rPr>
                <w:sz w:val="20"/>
                <w:szCs w:val="20"/>
                <w:lang w:val="en-NZ"/>
              </w:rPr>
            </w:pPr>
            <w:r>
              <w:rPr>
                <w:sz w:val="20"/>
                <w:szCs w:val="20"/>
                <w:lang w:val="en-NZ"/>
              </w:rPr>
              <w:t>Metronidazole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B2B09F" w14:textId="78C47ED2" w:rsidR="00DF531B" w:rsidRDefault="00DF531B" w:rsidP="00DF531B">
            <w:pPr>
              <w:pStyle w:val="NoSpacing"/>
              <w:ind w:right="169"/>
              <w:rPr>
                <w:sz w:val="20"/>
                <w:szCs w:val="20"/>
                <w:lang w:val="en-NZ"/>
              </w:rPr>
            </w:pPr>
            <w:r>
              <w:rPr>
                <w:sz w:val="20"/>
                <w:szCs w:val="20"/>
                <w:lang w:val="en-NZ"/>
              </w:rPr>
              <w:t>Tab 200 mg</w:t>
            </w:r>
          </w:p>
        </w:tc>
      </w:tr>
      <w:tr w:rsidR="00DF531B" w:rsidRPr="00093EA4" w14:paraId="1F5315D5" w14:textId="77777777" w:rsidTr="00FF60EE">
        <w:trPr>
          <w:trHeight w:val="125"/>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4E73A2B0" w14:textId="77777777" w:rsidR="00DF531B" w:rsidRDefault="00DF531B"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350D7C" w14:textId="073806E9" w:rsidR="00DF531B" w:rsidRDefault="00DF531B" w:rsidP="00DF531B">
            <w:pPr>
              <w:pStyle w:val="NoSpacing"/>
              <w:ind w:right="169"/>
              <w:rPr>
                <w:sz w:val="20"/>
                <w:szCs w:val="20"/>
                <w:lang w:val="en-NZ"/>
              </w:rPr>
            </w:pPr>
            <w:r>
              <w:rPr>
                <w:sz w:val="20"/>
                <w:szCs w:val="20"/>
                <w:lang w:val="en-NZ"/>
              </w:rPr>
              <w:t>Tab 400 mg</w:t>
            </w:r>
          </w:p>
        </w:tc>
      </w:tr>
      <w:tr w:rsidR="00DF531B" w:rsidRPr="00093EA4" w14:paraId="30E40929" w14:textId="77777777" w:rsidTr="00FF60EE">
        <w:trPr>
          <w:trHeight w:val="125"/>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8DCD2DC" w14:textId="387BAD50" w:rsidR="00DF531B" w:rsidRDefault="00DF531B" w:rsidP="00DF531B">
            <w:pPr>
              <w:pStyle w:val="NoSpacing"/>
              <w:ind w:right="169"/>
              <w:rPr>
                <w:sz w:val="20"/>
                <w:szCs w:val="20"/>
                <w:lang w:val="en-NZ"/>
              </w:rPr>
            </w:pPr>
            <w:r>
              <w:rPr>
                <w:sz w:val="20"/>
                <w:szCs w:val="20"/>
                <w:lang w:val="en-NZ"/>
              </w:rPr>
              <w:t>Miconazole nitrate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9212B1" w14:textId="2B5B7355" w:rsidR="00DF531B" w:rsidRDefault="00DF531B" w:rsidP="00DF531B">
            <w:pPr>
              <w:pStyle w:val="NoSpacing"/>
              <w:ind w:right="169"/>
              <w:rPr>
                <w:sz w:val="20"/>
                <w:szCs w:val="20"/>
                <w:lang w:val="en-NZ"/>
              </w:rPr>
            </w:pPr>
            <w:r>
              <w:rPr>
                <w:sz w:val="20"/>
                <w:szCs w:val="20"/>
                <w:lang w:val="en-NZ"/>
              </w:rPr>
              <w:t>Crm 2%</w:t>
            </w:r>
          </w:p>
        </w:tc>
      </w:tr>
      <w:tr w:rsidR="00C4253D" w:rsidRPr="00093EA4" w14:paraId="656A3D2C" w14:textId="77777777" w:rsidTr="00405437">
        <w:trPr>
          <w:trHeight w:val="65"/>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416F7C26" w14:textId="7D3DE9D5" w:rsidR="00C4253D" w:rsidRDefault="00C4253D" w:rsidP="00DF531B">
            <w:pPr>
              <w:pStyle w:val="NoSpacing"/>
              <w:ind w:right="169"/>
              <w:rPr>
                <w:sz w:val="20"/>
                <w:szCs w:val="20"/>
                <w:lang w:val="en-NZ"/>
              </w:rPr>
            </w:pPr>
            <w:r>
              <w:rPr>
                <w:sz w:val="20"/>
                <w:szCs w:val="20"/>
                <w:lang w:val="en-NZ"/>
              </w:rPr>
              <w:t>Morphine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FA9D1C" w14:textId="3EF3EC8D" w:rsidR="00C4253D" w:rsidRDefault="00C4253D" w:rsidP="00DF531B">
            <w:pPr>
              <w:pStyle w:val="NoSpacing"/>
              <w:ind w:right="169"/>
              <w:rPr>
                <w:sz w:val="20"/>
                <w:szCs w:val="20"/>
                <w:lang w:val="en-NZ"/>
              </w:rPr>
            </w:pPr>
            <w:r>
              <w:rPr>
                <w:sz w:val="20"/>
                <w:szCs w:val="20"/>
                <w:lang w:val="en-NZ"/>
              </w:rPr>
              <w:t xml:space="preserve">Oral liq 1 mg per ml </w:t>
            </w:r>
          </w:p>
        </w:tc>
      </w:tr>
      <w:tr w:rsidR="00C4253D" w:rsidRPr="00093EA4" w14:paraId="08064134" w14:textId="77777777" w:rsidTr="00405437">
        <w:trPr>
          <w:trHeight w:val="64"/>
          <w:jc w:val="center"/>
        </w:trPr>
        <w:tc>
          <w:tcPr>
            <w:tcW w:w="2405" w:type="dxa"/>
            <w:vMerge/>
            <w:tcBorders>
              <w:left w:val="single" w:sz="4" w:space="0" w:color="auto"/>
              <w:right w:val="single" w:sz="4" w:space="0" w:color="auto"/>
            </w:tcBorders>
            <w:shd w:val="clear" w:color="auto" w:fill="auto"/>
            <w:vAlign w:val="center"/>
          </w:tcPr>
          <w:p w14:paraId="0D36730F" w14:textId="77777777" w:rsidR="00C4253D" w:rsidRDefault="00C4253D"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E8BF77" w14:textId="6170BA43" w:rsidR="00C4253D" w:rsidRDefault="00C4253D" w:rsidP="00DF531B">
            <w:pPr>
              <w:pStyle w:val="NoSpacing"/>
              <w:ind w:right="169"/>
              <w:rPr>
                <w:sz w:val="20"/>
                <w:szCs w:val="20"/>
                <w:lang w:val="en-NZ"/>
              </w:rPr>
            </w:pPr>
            <w:r>
              <w:rPr>
                <w:sz w:val="20"/>
                <w:szCs w:val="20"/>
                <w:lang w:val="en-NZ"/>
              </w:rPr>
              <w:t>Oral liq 2 mg per ml</w:t>
            </w:r>
          </w:p>
        </w:tc>
      </w:tr>
      <w:tr w:rsidR="00C4253D" w:rsidRPr="00093EA4" w14:paraId="13C0B5A5" w14:textId="77777777" w:rsidTr="00405437">
        <w:trPr>
          <w:trHeight w:val="64"/>
          <w:jc w:val="center"/>
        </w:trPr>
        <w:tc>
          <w:tcPr>
            <w:tcW w:w="2405" w:type="dxa"/>
            <w:vMerge/>
            <w:tcBorders>
              <w:left w:val="single" w:sz="4" w:space="0" w:color="auto"/>
              <w:right w:val="single" w:sz="4" w:space="0" w:color="auto"/>
            </w:tcBorders>
            <w:shd w:val="clear" w:color="auto" w:fill="auto"/>
            <w:vAlign w:val="center"/>
          </w:tcPr>
          <w:p w14:paraId="73001CDD" w14:textId="77777777" w:rsidR="00C4253D" w:rsidRDefault="00C4253D"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60343B" w14:textId="590AD4A4" w:rsidR="00C4253D" w:rsidRDefault="00C4253D" w:rsidP="00DF531B">
            <w:pPr>
              <w:pStyle w:val="NoSpacing"/>
              <w:ind w:right="169"/>
              <w:rPr>
                <w:sz w:val="20"/>
                <w:szCs w:val="20"/>
                <w:lang w:val="en-NZ"/>
              </w:rPr>
            </w:pPr>
            <w:r>
              <w:rPr>
                <w:sz w:val="20"/>
                <w:szCs w:val="20"/>
                <w:lang w:val="en-NZ"/>
              </w:rPr>
              <w:t>Oral liq 5 mg per ml</w:t>
            </w:r>
          </w:p>
        </w:tc>
      </w:tr>
      <w:tr w:rsidR="00C4253D" w:rsidRPr="00093EA4" w14:paraId="0F082D91" w14:textId="77777777" w:rsidTr="00405437">
        <w:trPr>
          <w:trHeight w:val="64"/>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6305383B" w14:textId="77777777" w:rsidR="00C4253D" w:rsidRDefault="00C4253D"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4B1F9A" w14:textId="0F8C7937" w:rsidR="00C4253D" w:rsidRDefault="00C4253D" w:rsidP="00DF531B">
            <w:pPr>
              <w:pStyle w:val="NoSpacing"/>
              <w:ind w:right="169"/>
              <w:rPr>
                <w:sz w:val="20"/>
                <w:szCs w:val="20"/>
                <w:lang w:val="en-NZ"/>
              </w:rPr>
            </w:pPr>
            <w:r>
              <w:rPr>
                <w:sz w:val="20"/>
                <w:szCs w:val="20"/>
                <w:lang w:val="en-NZ"/>
              </w:rPr>
              <w:t>Oral liq 10 mg per ml</w:t>
            </w:r>
          </w:p>
        </w:tc>
      </w:tr>
      <w:tr w:rsidR="00DF531B" w:rsidRPr="00093EA4" w14:paraId="1AFBB887" w14:textId="77777777" w:rsidTr="00647658">
        <w:trPr>
          <w:trHeight w:val="79"/>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45F17F0D" w14:textId="05054AC0" w:rsidR="00DF531B" w:rsidRDefault="00DF531B" w:rsidP="00DF531B">
            <w:pPr>
              <w:pStyle w:val="NoSpacing"/>
              <w:ind w:right="169"/>
              <w:rPr>
                <w:sz w:val="20"/>
                <w:szCs w:val="20"/>
                <w:lang w:val="en-NZ"/>
              </w:rPr>
            </w:pPr>
            <w:r>
              <w:rPr>
                <w:sz w:val="20"/>
                <w:szCs w:val="20"/>
                <w:lang w:val="en-NZ"/>
              </w:rPr>
              <w:t>Olanzapine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A4025E" w14:textId="5A4E60A2" w:rsidR="00DF531B" w:rsidRDefault="00DF531B" w:rsidP="00DF531B">
            <w:pPr>
              <w:pStyle w:val="NoSpacing"/>
              <w:ind w:right="169"/>
              <w:rPr>
                <w:sz w:val="20"/>
                <w:szCs w:val="20"/>
                <w:lang w:val="en-NZ"/>
              </w:rPr>
            </w:pPr>
            <w:r>
              <w:rPr>
                <w:sz w:val="20"/>
                <w:szCs w:val="20"/>
                <w:lang w:val="en-NZ"/>
              </w:rPr>
              <w:t>Tab 2.5 mg</w:t>
            </w:r>
          </w:p>
        </w:tc>
      </w:tr>
      <w:tr w:rsidR="00DF531B" w:rsidRPr="00093EA4" w14:paraId="2E2EDE9A" w14:textId="77777777" w:rsidTr="004C4372">
        <w:trPr>
          <w:trHeight w:val="78"/>
          <w:jc w:val="center"/>
        </w:trPr>
        <w:tc>
          <w:tcPr>
            <w:tcW w:w="2405" w:type="dxa"/>
            <w:vMerge/>
            <w:tcBorders>
              <w:left w:val="single" w:sz="4" w:space="0" w:color="auto"/>
              <w:right w:val="single" w:sz="4" w:space="0" w:color="auto"/>
            </w:tcBorders>
            <w:shd w:val="clear" w:color="auto" w:fill="auto"/>
            <w:vAlign w:val="center"/>
          </w:tcPr>
          <w:p w14:paraId="3F32DAE0" w14:textId="77777777" w:rsidR="00DF531B" w:rsidRDefault="00DF531B"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0399C5" w14:textId="242DD321" w:rsidR="00DF531B" w:rsidRDefault="00DF531B" w:rsidP="00DF531B">
            <w:pPr>
              <w:pStyle w:val="NoSpacing"/>
              <w:ind w:right="169"/>
              <w:rPr>
                <w:sz w:val="20"/>
                <w:szCs w:val="20"/>
                <w:lang w:val="en-NZ"/>
              </w:rPr>
            </w:pPr>
            <w:r w:rsidRPr="004A0076">
              <w:rPr>
                <w:sz w:val="20"/>
                <w:szCs w:val="20"/>
                <w:lang w:val="en-NZ"/>
              </w:rPr>
              <w:t xml:space="preserve">Tab </w:t>
            </w:r>
            <w:r>
              <w:rPr>
                <w:sz w:val="20"/>
                <w:szCs w:val="20"/>
                <w:lang w:val="en-NZ"/>
              </w:rPr>
              <w:t>5</w:t>
            </w:r>
            <w:r w:rsidRPr="004A0076">
              <w:rPr>
                <w:sz w:val="20"/>
                <w:szCs w:val="20"/>
                <w:lang w:val="en-NZ"/>
              </w:rPr>
              <w:t xml:space="preserve"> mg</w:t>
            </w:r>
          </w:p>
        </w:tc>
      </w:tr>
      <w:tr w:rsidR="00DF531B" w:rsidRPr="00093EA4" w14:paraId="7E02169F" w14:textId="77777777" w:rsidTr="00FF60EE">
        <w:trPr>
          <w:trHeight w:val="78"/>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571E9116" w14:textId="77777777" w:rsidR="00DF531B" w:rsidRDefault="00DF531B"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B0DC59" w14:textId="1284951F" w:rsidR="00DF531B" w:rsidRDefault="00DF531B" w:rsidP="00DF531B">
            <w:pPr>
              <w:pStyle w:val="NoSpacing"/>
              <w:ind w:right="169"/>
              <w:rPr>
                <w:sz w:val="20"/>
                <w:szCs w:val="20"/>
                <w:lang w:val="en-NZ"/>
              </w:rPr>
            </w:pPr>
            <w:r w:rsidRPr="004A0076">
              <w:rPr>
                <w:sz w:val="20"/>
                <w:szCs w:val="20"/>
                <w:lang w:val="en-NZ"/>
              </w:rPr>
              <w:t xml:space="preserve">Tab </w:t>
            </w:r>
            <w:r>
              <w:rPr>
                <w:sz w:val="20"/>
                <w:szCs w:val="20"/>
                <w:lang w:val="en-NZ"/>
              </w:rPr>
              <w:t>10</w:t>
            </w:r>
            <w:r w:rsidRPr="004A0076">
              <w:rPr>
                <w:sz w:val="20"/>
                <w:szCs w:val="20"/>
                <w:lang w:val="en-NZ"/>
              </w:rPr>
              <w:t xml:space="preserve"> mg</w:t>
            </w:r>
          </w:p>
        </w:tc>
      </w:tr>
      <w:tr w:rsidR="007F6BC3" w:rsidRPr="00093EA4" w14:paraId="5823FECC" w14:textId="77777777" w:rsidTr="00527A96">
        <w:trPr>
          <w:trHeight w:val="85"/>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31FB6567" w14:textId="0916F171" w:rsidR="007F6BC3" w:rsidRDefault="007F6BC3" w:rsidP="00DF531B">
            <w:pPr>
              <w:pStyle w:val="NoSpacing"/>
              <w:ind w:right="169"/>
              <w:rPr>
                <w:sz w:val="20"/>
                <w:szCs w:val="20"/>
                <w:lang w:val="en-NZ"/>
              </w:rPr>
            </w:pPr>
            <w:r>
              <w:rPr>
                <w:sz w:val="20"/>
                <w:szCs w:val="20"/>
                <w:lang w:val="en-NZ"/>
              </w:rPr>
              <w:t>Paracetamol</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6DECD9" w14:textId="4E15EF52" w:rsidR="007F6BC3" w:rsidRPr="004A0076" w:rsidRDefault="007F6BC3" w:rsidP="00DF531B">
            <w:pPr>
              <w:pStyle w:val="NoSpacing"/>
              <w:ind w:right="169"/>
              <w:rPr>
                <w:sz w:val="20"/>
                <w:szCs w:val="20"/>
                <w:lang w:val="en-NZ"/>
              </w:rPr>
            </w:pPr>
            <w:r>
              <w:rPr>
                <w:sz w:val="20"/>
                <w:szCs w:val="20"/>
                <w:lang w:val="en-NZ"/>
              </w:rPr>
              <w:t>Suppos 125 mg</w:t>
            </w:r>
          </w:p>
        </w:tc>
      </w:tr>
      <w:tr w:rsidR="007F6BC3" w:rsidRPr="00093EA4" w14:paraId="05B0584B" w14:textId="77777777" w:rsidTr="00527A96">
        <w:trPr>
          <w:trHeight w:val="83"/>
          <w:jc w:val="center"/>
        </w:trPr>
        <w:tc>
          <w:tcPr>
            <w:tcW w:w="2405" w:type="dxa"/>
            <w:vMerge/>
            <w:tcBorders>
              <w:left w:val="single" w:sz="4" w:space="0" w:color="auto"/>
              <w:right w:val="single" w:sz="4" w:space="0" w:color="auto"/>
            </w:tcBorders>
            <w:shd w:val="clear" w:color="auto" w:fill="auto"/>
            <w:vAlign w:val="center"/>
          </w:tcPr>
          <w:p w14:paraId="75D8800D" w14:textId="77777777" w:rsidR="007F6BC3" w:rsidRDefault="007F6BC3"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DB57759" w14:textId="5AA8C171" w:rsidR="007F6BC3" w:rsidRDefault="007F6BC3" w:rsidP="00DF531B">
            <w:pPr>
              <w:pStyle w:val="NoSpacing"/>
              <w:ind w:right="169"/>
              <w:rPr>
                <w:sz w:val="20"/>
                <w:szCs w:val="20"/>
                <w:lang w:val="en-NZ"/>
              </w:rPr>
            </w:pPr>
            <w:r>
              <w:rPr>
                <w:sz w:val="20"/>
                <w:szCs w:val="20"/>
                <w:lang w:val="en-NZ"/>
              </w:rPr>
              <w:t>Suppos 250 mg</w:t>
            </w:r>
          </w:p>
        </w:tc>
      </w:tr>
      <w:tr w:rsidR="007F6BC3" w:rsidRPr="00093EA4" w14:paraId="6C7EC05C" w14:textId="77777777" w:rsidTr="00527A96">
        <w:trPr>
          <w:trHeight w:val="83"/>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5937E93F" w14:textId="77777777" w:rsidR="007F6BC3" w:rsidRDefault="007F6BC3"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BF1F9" w14:textId="309774A1" w:rsidR="007F6BC3" w:rsidRDefault="007F6BC3" w:rsidP="00DF531B">
            <w:pPr>
              <w:pStyle w:val="NoSpacing"/>
              <w:ind w:right="169"/>
              <w:rPr>
                <w:sz w:val="20"/>
                <w:szCs w:val="20"/>
                <w:lang w:val="en-NZ"/>
              </w:rPr>
            </w:pPr>
            <w:r>
              <w:rPr>
                <w:sz w:val="20"/>
                <w:szCs w:val="20"/>
                <w:lang w:val="en-NZ"/>
              </w:rPr>
              <w:t>Suppos 500 mg</w:t>
            </w:r>
          </w:p>
        </w:tc>
      </w:tr>
      <w:tr w:rsidR="00DF531B" w:rsidRPr="00093EA4" w14:paraId="72911E27" w14:textId="77777777" w:rsidTr="006B0C8E">
        <w:trPr>
          <w:trHeight w:val="243"/>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358A20E9" w14:textId="4F60DACE" w:rsidR="00DF531B" w:rsidRDefault="00DF531B" w:rsidP="00DF531B">
            <w:pPr>
              <w:pStyle w:val="NoSpacing"/>
              <w:ind w:right="169"/>
              <w:rPr>
                <w:sz w:val="20"/>
                <w:szCs w:val="20"/>
                <w:lang w:val="en-NZ"/>
              </w:rPr>
            </w:pPr>
            <w:r>
              <w:rPr>
                <w:sz w:val="20"/>
                <w:szCs w:val="20"/>
                <w:lang w:val="en-NZ"/>
              </w:rPr>
              <w:t>Perindopril with amlodipine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1D4FF5" w14:textId="75B1027D" w:rsidR="00DF531B" w:rsidRDefault="00DF531B" w:rsidP="00DF531B">
            <w:pPr>
              <w:pStyle w:val="NoSpacing"/>
              <w:ind w:right="169"/>
              <w:rPr>
                <w:sz w:val="20"/>
                <w:szCs w:val="20"/>
                <w:lang w:val="en-NZ"/>
              </w:rPr>
            </w:pPr>
            <w:r>
              <w:rPr>
                <w:sz w:val="20"/>
                <w:szCs w:val="20"/>
                <w:lang w:val="en-NZ"/>
              </w:rPr>
              <w:t>Tab 5 mg with amlodipine 5 mg</w:t>
            </w:r>
          </w:p>
        </w:tc>
      </w:tr>
      <w:tr w:rsidR="00DF531B" w:rsidRPr="00093EA4" w14:paraId="69D68E62" w14:textId="77777777" w:rsidTr="00FF60EE">
        <w:trPr>
          <w:trHeight w:val="242"/>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4A504585" w14:textId="77777777" w:rsidR="00DF531B" w:rsidRDefault="00DF531B" w:rsidP="00DF531B">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87D3D7" w14:textId="7F047A87" w:rsidR="00DF531B" w:rsidRDefault="00DF531B" w:rsidP="00DF531B">
            <w:pPr>
              <w:pStyle w:val="NoSpacing"/>
              <w:ind w:right="169"/>
              <w:rPr>
                <w:sz w:val="20"/>
                <w:szCs w:val="20"/>
                <w:lang w:val="en-NZ"/>
              </w:rPr>
            </w:pPr>
            <w:r>
              <w:rPr>
                <w:sz w:val="20"/>
                <w:szCs w:val="20"/>
                <w:lang w:val="en-NZ"/>
              </w:rPr>
              <w:t>Tab 5 mg with amlodipine 10 mg</w:t>
            </w:r>
          </w:p>
        </w:tc>
      </w:tr>
      <w:tr w:rsidR="007F6BC3" w:rsidRPr="00093EA4" w14:paraId="03E5AD45" w14:textId="77777777" w:rsidTr="00FF60EE">
        <w:trPr>
          <w:trHeight w:val="24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9D5D084" w14:textId="275355DC" w:rsidR="007F6BC3" w:rsidRDefault="007F6BC3" w:rsidP="00DF531B">
            <w:pPr>
              <w:pStyle w:val="NoSpacing"/>
              <w:ind w:right="169"/>
              <w:rPr>
                <w:sz w:val="20"/>
                <w:szCs w:val="20"/>
                <w:lang w:val="en-NZ"/>
              </w:rPr>
            </w:pPr>
            <w:r w:rsidRPr="007F6BC3">
              <w:rPr>
                <w:sz w:val="20"/>
                <w:szCs w:val="20"/>
                <w:lang w:val="en-NZ"/>
              </w:rPr>
              <w:t>Pimecrolimus (current access)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AAD42BB" w14:textId="0943B38E" w:rsidR="007F6BC3" w:rsidRDefault="007F6BC3" w:rsidP="00DF531B">
            <w:pPr>
              <w:pStyle w:val="NoSpacing"/>
              <w:ind w:right="169"/>
              <w:rPr>
                <w:sz w:val="20"/>
                <w:szCs w:val="20"/>
                <w:lang w:val="en-NZ"/>
              </w:rPr>
            </w:pPr>
            <w:r w:rsidRPr="007F6BC3">
              <w:rPr>
                <w:sz w:val="20"/>
                <w:szCs w:val="20"/>
                <w:lang w:val="en-NZ"/>
              </w:rPr>
              <w:t>Crm 1%</w:t>
            </w:r>
          </w:p>
        </w:tc>
      </w:tr>
      <w:tr w:rsidR="007F6BC3" w:rsidRPr="00093EA4" w14:paraId="059DF021" w14:textId="77777777" w:rsidTr="00FF60EE">
        <w:trPr>
          <w:trHeight w:val="24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3592425" w14:textId="3B7A6D39" w:rsidR="007F6BC3" w:rsidRPr="007F6BC3" w:rsidRDefault="007F6BC3" w:rsidP="007F6BC3">
            <w:pPr>
              <w:pStyle w:val="NoSpacing"/>
              <w:ind w:right="169"/>
              <w:rPr>
                <w:sz w:val="20"/>
                <w:szCs w:val="20"/>
                <w:lang w:val="en-NZ"/>
              </w:rPr>
            </w:pPr>
            <w:r w:rsidRPr="007F6BC3">
              <w:rPr>
                <w:sz w:val="20"/>
                <w:szCs w:val="20"/>
                <w:lang w:val="en-NZ"/>
              </w:rPr>
              <w:t>Pimecrolimus (</w:t>
            </w:r>
            <w:r>
              <w:rPr>
                <w:sz w:val="20"/>
                <w:szCs w:val="20"/>
                <w:lang w:val="en-NZ"/>
              </w:rPr>
              <w:t>widened</w:t>
            </w:r>
            <w:r w:rsidRPr="007F6BC3">
              <w:rPr>
                <w:sz w:val="20"/>
                <w:szCs w:val="20"/>
                <w:lang w:val="en-NZ"/>
              </w:rPr>
              <w:t xml:space="preserve"> access)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DCC6725" w14:textId="4FDD2C87" w:rsidR="007F6BC3" w:rsidRPr="007F6BC3" w:rsidRDefault="007F6BC3" w:rsidP="007F6BC3">
            <w:pPr>
              <w:pStyle w:val="NoSpacing"/>
              <w:ind w:right="169"/>
              <w:rPr>
                <w:sz w:val="20"/>
                <w:szCs w:val="20"/>
                <w:lang w:val="en-NZ"/>
              </w:rPr>
            </w:pPr>
            <w:r w:rsidRPr="007F6BC3">
              <w:rPr>
                <w:sz w:val="20"/>
                <w:szCs w:val="20"/>
                <w:lang w:val="en-NZ"/>
              </w:rPr>
              <w:t>Crm 1%</w:t>
            </w:r>
          </w:p>
        </w:tc>
      </w:tr>
      <w:tr w:rsidR="001A208B" w:rsidRPr="00093EA4" w14:paraId="5025A0E4" w14:textId="77777777" w:rsidTr="00FF60EE">
        <w:trPr>
          <w:trHeight w:val="24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ACA986E" w14:textId="6B5E10A0" w:rsidR="001A208B" w:rsidRPr="007F6BC3" w:rsidRDefault="001A208B" w:rsidP="007F6BC3">
            <w:pPr>
              <w:pStyle w:val="NoSpacing"/>
              <w:ind w:right="169"/>
              <w:rPr>
                <w:sz w:val="20"/>
                <w:szCs w:val="20"/>
                <w:lang w:val="en-NZ"/>
              </w:rPr>
            </w:pPr>
            <w:r w:rsidRPr="001A208B">
              <w:rPr>
                <w:sz w:val="20"/>
                <w:szCs w:val="20"/>
                <w:lang w:val="en-NZ"/>
              </w:rPr>
              <w:t>Propranolol</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467C90" w14:textId="564F13B4" w:rsidR="001A208B" w:rsidRPr="007F6BC3" w:rsidRDefault="001A208B" w:rsidP="007F6BC3">
            <w:pPr>
              <w:pStyle w:val="NoSpacing"/>
              <w:ind w:right="169"/>
              <w:rPr>
                <w:sz w:val="20"/>
                <w:szCs w:val="20"/>
                <w:lang w:val="en-NZ"/>
              </w:rPr>
            </w:pPr>
            <w:r w:rsidRPr="001A208B">
              <w:rPr>
                <w:sz w:val="20"/>
                <w:szCs w:val="20"/>
                <w:lang w:val="en-NZ"/>
              </w:rPr>
              <w:t>Oral liq 4 mg per ml</w:t>
            </w:r>
          </w:p>
        </w:tc>
      </w:tr>
      <w:tr w:rsidR="007F6BC3" w:rsidRPr="00093EA4" w14:paraId="7C8B17DA" w14:textId="77777777" w:rsidTr="00FF60EE">
        <w:trPr>
          <w:trHeight w:val="24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F81FA31" w14:textId="04D17ECE" w:rsidR="007F6BC3" w:rsidRDefault="007F6BC3" w:rsidP="007F6BC3">
            <w:pPr>
              <w:pStyle w:val="NoSpacing"/>
              <w:ind w:right="169"/>
              <w:rPr>
                <w:sz w:val="20"/>
                <w:szCs w:val="20"/>
                <w:lang w:val="en-NZ"/>
              </w:rPr>
            </w:pPr>
            <w:r>
              <w:rPr>
                <w:sz w:val="20"/>
                <w:szCs w:val="20"/>
                <w:lang w:val="en-NZ"/>
              </w:rPr>
              <w:t xml:space="preserve">Rifampicin with isoniazid and </w:t>
            </w:r>
            <w:r>
              <w:rPr>
                <w:sz w:val="20"/>
                <w:szCs w:val="20"/>
                <w:lang w:val="en-NZ"/>
              </w:rPr>
              <w:lastRenderedPageBreak/>
              <w:t>ethambutol and pyrazinamide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86818C4" w14:textId="4B930441" w:rsidR="007F6BC3" w:rsidRDefault="007F6BC3" w:rsidP="007F6BC3">
            <w:pPr>
              <w:pStyle w:val="NoSpacing"/>
              <w:ind w:right="169"/>
              <w:rPr>
                <w:sz w:val="20"/>
                <w:szCs w:val="20"/>
                <w:lang w:val="en-NZ"/>
              </w:rPr>
            </w:pPr>
            <w:r>
              <w:rPr>
                <w:sz w:val="20"/>
                <w:szCs w:val="20"/>
                <w:lang w:val="en-NZ"/>
              </w:rPr>
              <w:lastRenderedPageBreak/>
              <w:t xml:space="preserve">Tab/Cap 150 mg with isoniazid 75 mg and ethambutol 275 mg </w:t>
            </w:r>
            <w:r>
              <w:rPr>
                <w:sz w:val="20"/>
                <w:szCs w:val="20"/>
                <w:lang w:val="en-NZ"/>
              </w:rPr>
              <w:lastRenderedPageBreak/>
              <w:t>and pyrazinamide 400 mg</w:t>
            </w:r>
          </w:p>
        </w:tc>
      </w:tr>
      <w:tr w:rsidR="007F6BC3" w:rsidRPr="00093EA4" w14:paraId="3263D9C5" w14:textId="77777777" w:rsidTr="00FF60EE">
        <w:trPr>
          <w:trHeight w:val="24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DC43F4B" w14:textId="62C3046B" w:rsidR="007F6BC3" w:rsidRDefault="007F6BC3" w:rsidP="007F6BC3">
            <w:pPr>
              <w:pStyle w:val="NoSpacing"/>
              <w:ind w:right="169"/>
              <w:rPr>
                <w:sz w:val="20"/>
                <w:szCs w:val="20"/>
                <w:lang w:val="en-NZ"/>
              </w:rPr>
            </w:pPr>
            <w:r>
              <w:rPr>
                <w:sz w:val="20"/>
                <w:szCs w:val="20"/>
                <w:lang w:val="en-NZ"/>
              </w:rPr>
              <w:lastRenderedPageBreak/>
              <w:t>Rifampicin with isoniazid and pyrazinamide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BCCF27" w14:textId="6E8D65EB" w:rsidR="007F6BC3" w:rsidRDefault="007F6BC3" w:rsidP="007F6BC3">
            <w:pPr>
              <w:pStyle w:val="NoSpacing"/>
              <w:ind w:right="169"/>
              <w:rPr>
                <w:sz w:val="20"/>
                <w:szCs w:val="20"/>
                <w:lang w:val="en-NZ"/>
              </w:rPr>
            </w:pPr>
            <w:r>
              <w:rPr>
                <w:sz w:val="20"/>
                <w:szCs w:val="20"/>
                <w:lang w:val="en-NZ"/>
              </w:rPr>
              <w:t>Tab/Cap 150 mg with isoniazid 75 mg and pyrazinamide 400 mg</w:t>
            </w:r>
          </w:p>
        </w:tc>
      </w:tr>
      <w:tr w:rsidR="007F6BC3" w:rsidRPr="00093EA4" w14:paraId="732787CF" w14:textId="77777777" w:rsidTr="00FF60EE">
        <w:trPr>
          <w:trHeight w:val="24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48B653B" w14:textId="0E4B39DA" w:rsidR="007F6BC3" w:rsidRDefault="007F6BC3" w:rsidP="007F6BC3">
            <w:pPr>
              <w:pStyle w:val="NoSpacing"/>
              <w:ind w:right="169"/>
              <w:rPr>
                <w:sz w:val="20"/>
                <w:szCs w:val="20"/>
                <w:lang w:val="en-NZ"/>
              </w:rPr>
            </w:pPr>
            <w:r>
              <w:rPr>
                <w:sz w:val="20"/>
                <w:szCs w:val="20"/>
                <w:lang w:val="en-NZ"/>
              </w:rPr>
              <w:t>Suxamethonium chloride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2B7759B" w14:textId="0959F359" w:rsidR="007F6BC3" w:rsidRDefault="007F6BC3" w:rsidP="007F6BC3">
            <w:pPr>
              <w:pStyle w:val="NoSpacing"/>
              <w:ind w:right="169"/>
              <w:rPr>
                <w:sz w:val="20"/>
                <w:szCs w:val="20"/>
                <w:lang w:val="en-NZ"/>
              </w:rPr>
            </w:pPr>
            <w:r>
              <w:rPr>
                <w:sz w:val="20"/>
                <w:szCs w:val="20"/>
                <w:lang w:val="en-NZ"/>
              </w:rPr>
              <w:t>Inj 50 mg per ml, 2 ml</w:t>
            </w:r>
          </w:p>
        </w:tc>
      </w:tr>
      <w:tr w:rsidR="007F6BC3" w:rsidRPr="00093EA4" w14:paraId="31A8CD75" w14:textId="77777777" w:rsidTr="00FF60EE">
        <w:trPr>
          <w:trHeight w:val="24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B76A6C" w14:textId="69C6F671" w:rsidR="007F6BC3" w:rsidRDefault="007F6BC3" w:rsidP="007F6BC3">
            <w:pPr>
              <w:pStyle w:val="NoSpacing"/>
              <w:ind w:right="169"/>
              <w:rPr>
                <w:sz w:val="20"/>
                <w:szCs w:val="20"/>
                <w:lang w:val="en-NZ"/>
              </w:rPr>
            </w:pPr>
            <w:r w:rsidRPr="007F6BC3">
              <w:rPr>
                <w:sz w:val="20"/>
                <w:szCs w:val="20"/>
                <w:lang w:val="en-NZ"/>
              </w:rPr>
              <w:t>Tacrolimus (current access)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7A9B69" w14:textId="78857E84" w:rsidR="007F6BC3" w:rsidRDefault="007F6BC3" w:rsidP="007F6BC3">
            <w:pPr>
              <w:pStyle w:val="NoSpacing"/>
              <w:ind w:right="169"/>
              <w:rPr>
                <w:sz w:val="20"/>
                <w:szCs w:val="20"/>
                <w:lang w:val="en-NZ"/>
              </w:rPr>
            </w:pPr>
            <w:r w:rsidRPr="007F6BC3">
              <w:rPr>
                <w:sz w:val="20"/>
                <w:szCs w:val="20"/>
                <w:lang w:val="en-NZ"/>
              </w:rPr>
              <w:t>Oint 0.1%</w:t>
            </w:r>
          </w:p>
        </w:tc>
      </w:tr>
      <w:tr w:rsidR="007F6BC3" w:rsidRPr="00093EA4" w14:paraId="7F8A2BD2" w14:textId="77777777" w:rsidTr="00FF60EE">
        <w:trPr>
          <w:trHeight w:val="242"/>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DFFBF1B" w14:textId="5ACC9D26" w:rsidR="007F6BC3" w:rsidRPr="007F6BC3" w:rsidRDefault="007F6BC3" w:rsidP="007F6BC3">
            <w:pPr>
              <w:pStyle w:val="NoSpacing"/>
              <w:ind w:right="169"/>
              <w:rPr>
                <w:sz w:val="20"/>
                <w:szCs w:val="20"/>
                <w:lang w:val="en-NZ"/>
              </w:rPr>
            </w:pPr>
            <w:r w:rsidRPr="007F6BC3">
              <w:rPr>
                <w:sz w:val="20"/>
                <w:szCs w:val="20"/>
                <w:lang w:val="en-NZ"/>
              </w:rPr>
              <w:t>Tacrolimus (</w:t>
            </w:r>
            <w:r>
              <w:rPr>
                <w:sz w:val="20"/>
                <w:szCs w:val="20"/>
                <w:lang w:val="en-NZ"/>
              </w:rPr>
              <w:t>widened</w:t>
            </w:r>
            <w:r w:rsidRPr="007F6BC3">
              <w:rPr>
                <w:sz w:val="20"/>
                <w:szCs w:val="20"/>
                <w:lang w:val="en-NZ"/>
              </w:rPr>
              <w:t xml:space="preserve"> access)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533E4E" w14:textId="5180D933" w:rsidR="007F6BC3" w:rsidRPr="007F6BC3" w:rsidRDefault="007F6BC3" w:rsidP="007F6BC3">
            <w:pPr>
              <w:pStyle w:val="NoSpacing"/>
              <w:ind w:right="169"/>
              <w:rPr>
                <w:sz w:val="20"/>
                <w:szCs w:val="20"/>
                <w:lang w:val="en-NZ"/>
              </w:rPr>
            </w:pPr>
            <w:r w:rsidRPr="007F6BC3">
              <w:rPr>
                <w:sz w:val="20"/>
                <w:szCs w:val="20"/>
                <w:lang w:val="en-NZ"/>
              </w:rPr>
              <w:t>Oint 0.1%</w:t>
            </w:r>
          </w:p>
        </w:tc>
      </w:tr>
      <w:tr w:rsidR="008B16B1" w:rsidRPr="00093EA4" w14:paraId="1A6590EE" w14:textId="77777777" w:rsidTr="006876CC">
        <w:trPr>
          <w:trHeight w:val="123"/>
          <w:jc w:val="center"/>
        </w:trPr>
        <w:tc>
          <w:tcPr>
            <w:tcW w:w="2405" w:type="dxa"/>
            <w:tcBorders>
              <w:top w:val="single" w:sz="4" w:space="0" w:color="auto"/>
              <w:left w:val="single" w:sz="4" w:space="0" w:color="auto"/>
              <w:right w:val="single" w:sz="4" w:space="0" w:color="auto"/>
            </w:tcBorders>
            <w:shd w:val="clear" w:color="auto" w:fill="auto"/>
            <w:vAlign w:val="center"/>
          </w:tcPr>
          <w:p w14:paraId="0D6D10A9" w14:textId="7B6C9E4F" w:rsidR="008B16B1" w:rsidRDefault="008B16B1" w:rsidP="007F6BC3">
            <w:pPr>
              <w:pStyle w:val="NoSpacing"/>
              <w:ind w:right="169"/>
              <w:rPr>
                <w:sz w:val="20"/>
                <w:szCs w:val="20"/>
                <w:lang w:val="en-NZ"/>
              </w:rPr>
            </w:pPr>
            <w:r>
              <w:rPr>
                <w:sz w:val="20"/>
                <w:szCs w:val="20"/>
                <w:lang w:val="en-NZ"/>
              </w:rPr>
              <w:t>Thiamine hydrochloride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24C9FC" w14:textId="50CCEDF0" w:rsidR="008B16B1" w:rsidRDefault="008B16B1" w:rsidP="007F6BC3">
            <w:pPr>
              <w:pStyle w:val="NoSpacing"/>
              <w:ind w:right="169"/>
              <w:rPr>
                <w:sz w:val="20"/>
                <w:szCs w:val="20"/>
                <w:lang w:val="en-NZ"/>
              </w:rPr>
            </w:pPr>
            <w:r>
              <w:rPr>
                <w:sz w:val="20"/>
                <w:szCs w:val="20"/>
                <w:lang w:val="en-NZ"/>
              </w:rPr>
              <w:t>Inj 100 mg per ml, 2 ml</w:t>
            </w:r>
          </w:p>
        </w:tc>
      </w:tr>
      <w:tr w:rsidR="0037493E" w:rsidRPr="00093EA4" w14:paraId="67178296" w14:textId="77777777" w:rsidTr="006876CC">
        <w:trPr>
          <w:trHeight w:val="123"/>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1C5003B4" w14:textId="341916C3" w:rsidR="0037493E" w:rsidRPr="007F6BC3" w:rsidRDefault="0037493E" w:rsidP="007F6BC3">
            <w:pPr>
              <w:pStyle w:val="NoSpacing"/>
              <w:ind w:right="169"/>
              <w:rPr>
                <w:sz w:val="20"/>
                <w:szCs w:val="20"/>
                <w:lang w:val="en-NZ"/>
              </w:rPr>
            </w:pPr>
            <w:r>
              <w:rPr>
                <w:sz w:val="20"/>
                <w:szCs w:val="20"/>
                <w:lang w:val="en-NZ"/>
              </w:rPr>
              <w:t>Thiotepa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AACA16" w14:textId="2730F537" w:rsidR="0037493E" w:rsidRPr="007F6BC3" w:rsidRDefault="0037493E" w:rsidP="007F6BC3">
            <w:pPr>
              <w:pStyle w:val="NoSpacing"/>
              <w:ind w:right="169"/>
              <w:rPr>
                <w:sz w:val="20"/>
                <w:szCs w:val="20"/>
                <w:lang w:val="en-NZ"/>
              </w:rPr>
            </w:pPr>
            <w:r>
              <w:rPr>
                <w:sz w:val="20"/>
                <w:szCs w:val="20"/>
                <w:lang w:val="en-NZ"/>
              </w:rPr>
              <w:t>Inj 15 mg</w:t>
            </w:r>
          </w:p>
        </w:tc>
      </w:tr>
      <w:tr w:rsidR="0037493E" w:rsidRPr="00093EA4" w14:paraId="410306AF" w14:textId="77777777" w:rsidTr="006876CC">
        <w:trPr>
          <w:trHeight w:val="122"/>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088070EF" w14:textId="77777777" w:rsidR="0037493E" w:rsidRDefault="0037493E" w:rsidP="007F6BC3">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7942C3" w14:textId="7D48EA40" w:rsidR="0037493E" w:rsidRDefault="0037493E" w:rsidP="007F6BC3">
            <w:pPr>
              <w:pStyle w:val="NoSpacing"/>
              <w:ind w:right="169"/>
              <w:rPr>
                <w:sz w:val="20"/>
                <w:szCs w:val="20"/>
                <w:lang w:val="en-NZ"/>
              </w:rPr>
            </w:pPr>
            <w:r>
              <w:rPr>
                <w:sz w:val="20"/>
                <w:szCs w:val="20"/>
                <w:lang w:val="en-NZ"/>
              </w:rPr>
              <w:t>Inj 100 mg</w:t>
            </w:r>
          </w:p>
        </w:tc>
      </w:tr>
      <w:tr w:rsidR="007F6BC3" w:rsidRPr="00093EA4" w14:paraId="0CF852F0" w14:textId="77777777" w:rsidTr="00C667B5">
        <w:trPr>
          <w:trHeight w:val="134"/>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1B041EF9" w14:textId="55A162D7" w:rsidR="007F6BC3" w:rsidRPr="007F6BC3" w:rsidRDefault="007F6BC3" w:rsidP="007F6BC3">
            <w:pPr>
              <w:pStyle w:val="NoSpacing"/>
              <w:ind w:right="169"/>
              <w:rPr>
                <w:sz w:val="20"/>
                <w:szCs w:val="20"/>
                <w:lang w:val="en-NZ"/>
              </w:rPr>
            </w:pPr>
            <w:r w:rsidRPr="007F6BC3">
              <w:rPr>
                <w:sz w:val="20"/>
                <w:szCs w:val="20"/>
                <w:lang w:val="en-NZ"/>
              </w:rPr>
              <w:t>Timolol maleate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824F5DA" w14:textId="58C151C2" w:rsidR="007F6BC3" w:rsidRPr="007F6BC3" w:rsidRDefault="007F6BC3" w:rsidP="007F6BC3">
            <w:pPr>
              <w:pStyle w:val="NoSpacing"/>
              <w:ind w:right="169"/>
              <w:rPr>
                <w:sz w:val="20"/>
                <w:szCs w:val="20"/>
                <w:lang w:val="en-NZ"/>
              </w:rPr>
            </w:pPr>
            <w:r w:rsidRPr="007F6BC3">
              <w:rPr>
                <w:sz w:val="20"/>
                <w:szCs w:val="20"/>
                <w:lang w:val="en-NZ"/>
              </w:rPr>
              <w:t>Eye drops 0.25%</w:t>
            </w:r>
          </w:p>
        </w:tc>
      </w:tr>
      <w:tr w:rsidR="007F6BC3" w:rsidRPr="00093EA4" w14:paraId="1D349FD7" w14:textId="77777777" w:rsidTr="007F6BC3">
        <w:trPr>
          <w:trHeight w:val="134"/>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1A8A0003" w14:textId="77777777" w:rsidR="007F6BC3" w:rsidRPr="007F6BC3" w:rsidRDefault="007F6BC3" w:rsidP="007F6BC3">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2F35ED" w14:textId="7F2F756D" w:rsidR="007F6BC3" w:rsidRPr="007F6BC3" w:rsidRDefault="007F6BC3" w:rsidP="007F6BC3">
            <w:pPr>
              <w:pStyle w:val="NoSpacing"/>
              <w:ind w:right="169"/>
              <w:rPr>
                <w:sz w:val="20"/>
                <w:szCs w:val="20"/>
                <w:lang w:val="en-NZ"/>
              </w:rPr>
            </w:pPr>
            <w:r w:rsidRPr="007F6BC3">
              <w:rPr>
                <w:sz w:val="20"/>
                <w:szCs w:val="20"/>
                <w:lang w:val="en-NZ"/>
              </w:rPr>
              <w:t>Eye drops 0.5%</w:t>
            </w:r>
          </w:p>
        </w:tc>
      </w:tr>
      <w:tr w:rsidR="007F6BC3" w:rsidRPr="00093EA4" w14:paraId="035BD7F1" w14:textId="77777777" w:rsidTr="00B17D81">
        <w:trPr>
          <w:trHeight w:val="260"/>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478C632C" w14:textId="3D6D6A54" w:rsidR="007F6BC3" w:rsidRPr="007F6BC3" w:rsidRDefault="007F6BC3" w:rsidP="007F6BC3">
            <w:pPr>
              <w:pStyle w:val="NoSpacing"/>
              <w:ind w:right="169"/>
              <w:rPr>
                <w:sz w:val="20"/>
                <w:szCs w:val="20"/>
                <w:lang w:val="en-NZ"/>
              </w:rPr>
            </w:pPr>
            <w:r w:rsidRPr="007F6BC3">
              <w:rPr>
                <w:sz w:val="20"/>
                <w:szCs w:val="20"/>
                <w:lang w:val="en-NZ"/>
              </w:rPr>
              <w:t>Triamcinolone acetonide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C5690C" w14:textId="58479305" w:rsidR="007F6BC3" w:rsidRPr="007F6BC3" w:rsidRDefault="007F6BC3" w:rsidP="007F6BC3">
            <w:pPr>
              <w:pStyle w:val="NoSpacing"/>
              <w:ind w:right="169"/>
              <w:rPr>
                <w:sz w:val="20"/>
                <w:szCs w:val="20"/>
                <w:lang w:val="en-NZ"/>
              </w:rPr>
            </w:pPr>
            <w:r w:rsidRPr="007F6BC3">
              <w:rPr>
                <w:sz w:val="20"/>
                <w:szCs w:val="20"/>
                <w:lang w:val="en-NZ"/>
              </w:rPr>
              <w:t>Inj 10 mg per ml, 1 ml</w:t>
            </w:r>
          </w:p>
        </w:tc>
      </w:tr>
      <w:tr w:rsidR="007F6BC3" w:rsidRPr="00093EA4" w14:paraId="7FFE65C8" w14:textId="77777777" w:rsidTr="007F6BC3">
        <w:trPr>
          <w:trHeight w:val="259"/>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17BD0C5A" w14:textId="77777777" w:rsidR="007F6BC3" w:rsidRPr="007F6BC3" w:rsidRDefault="007F6BC3" w:rsidP="007F6BC3">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8F8C19" w14:textId="5AA33A92" w:rsidR="007F6BC3" w:rsidRPr="007F6BC3" w:rsidRDefault="007F6BC3" w:rsidP="007F6BC3">
            <w:pPr>
              <w:pStyle w:val="NoSpacing"/>
              <w:ind w:right="169"/>
              <w:rPr>
                <w:sz w:val="20"/>
                <w:szCs w:val="20"/>
                <w:lang w:val="en-NZ"/>
              </w:rPr>
            </w:pPr>
            <w:r w:rsidRPr="007F6BC3">
              <w:rPr>
                <w:sz w:val="20"/>
                <w:szCs w:val="20"/>
                <w:lang w:val="en-NZ"/>
              </w:rPr>
              <w:t>Inj 40 mg per ml, 1 ml</w:t>
            </w:r>
          </w:p>
        </w:tc>
      </w:tr>
      <w:tr w:rsidR="007F6BC3" w:rsidRPr="00093EA4" w14:paraId="236FBCA8" w14:textId="77777777" w:rsidTr="00101B91">
        <w:trPr>
          <w:trHeight w:val="143"/>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14:paraId="64530C4E" w14:textId="4D7BFDC0" w:rsidR="007F6BC3" w:rsidRPr="007F6BC3" w:rsidRDefault="007F6BC3" w:rsidP="007F6BC3">
            <w:pPr>
              <w:pStyle w:val="NoSpacing"/>
              <w:ind w:right="169"/>
              <w:rPr>
                <w:sz w:val="20"/>
                <w:szCs w:val="20"/>
                <w:lang w:val="en-NZ"/>
              </w:rPr>
            </w:pPr>
            <w:r w:rsidRPr="007F6BC3">
              <w:rPr>
                <w:sz w:val="20"/>
                <w:szCs w:val="20"/>
                <w:lang w:val="en-NZ"/>
              </w:rPr>
              <w:t>Tropicamide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10BF981" w14:textId="4FD8514E" w:rsidR="007F6BC3" w:rsidRPr="007F6BC3" w:rsidRDefault="007F6BC3" w:rsidP="007F6BC3">
            <w:pPr>
              <w:pStyle w:val="NoSpacing"/>
              <w:ind w:right="169"/>
              <w:rPr>
                <w:sz w:val="20"/>
                <w:szCs w:val="20"/>
                <w:lang w:val="en-NZ"/>
              </w:rPr>
            </w:pPr>
            <w:r w:rsidRPr="007F6BC3">
              <w:rPr>
                <w:sz w:val="20"/>
                <w:szCs w:val="20"/>
                <w:lang w:val="en-NZ"/>
              </w:rPr>
              <w:t>Eye drops 0.5%</w:t>
            </w:r>
          </w:p>
        </w:tc>
      </w:tr>
      <w:tr w:rsidR="007F6BC3" w:rsidRPr="00093EA4" w14:paraId="0DF3F7F0" w14:textId="77777777" w:rsidTr="00101B91">
        <w:trPr>
          <w:trHeight w:val="142"/>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651017ED" w14:textId="77777777" w:rsidR="007F6BC3" w:rsidRPr="007F6BC3" w:rsidRDefault="007F6BC3" w:rsidP="007F6BC3">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72BE1C" w14:textId="5CD4EE20" w:rsidR="007F6BC3" w:rsidRPr="007F6BC3" w:rsidRDefault="007F6BC3" w:rsidP="007F6BC3">
            <w:pPr>
              <w:pStyle w:val="NoSpacing"/>
              <w:ind w:right="169"/>
              <w:rPr>
                <w:sz w:val="20"/>
                <w:szCs w:val="20"/>
                <w:lang w:val="en-NZ"/>
              </w:rPr>
            </w:pPr>
            <w:r w:rsidRPr="007F6BC3">
              <w:rPr>
                <w:sz w:val="20"/>
                <w:szCs w:val="20"/>
                <w:lang w:val="en-NZ"/>
              </w:rPr>
              <w:t xml:space="preserve">Eye drops </w:t>
            </w:r>
            <w:r>
              <w:rPr>
                <w:sz w:val="20"/>
                <w:szCs w:val="20"/>
                <w:lang w:val="en-NZ"/>
              </w:rPr>
              <w:t>1</w:t>
            </w:r>
            <w:r w:rsidRPr="007F6BC3">
              <w:rPr>
                <w:sz w:val="20"/>
                <w:szCs w:val="20"/>
                <w:lang w:val="en-NZ"/>
              </w:rPr>
              <w:t>%</w:t>
            </w:r>
          </w:p>
        </w:tc>
      </w:tr>
    </w:tbl>
    <w:p w14:paraId="5246AFDA" w14:textId="77777777" w:rsidR="00092FE2" w:rsidRPr="00093EA4" w:rsidRDefault="00092FE2" w:rsidP="00CC0212">
      <w:pPr>
        <w:autoSpaceDE w:val="0"/>
        <w:autoSpaceDN w:val="0"/>
        <w:adjustRightInd w:val="0"/>
        <w:ind w:right="47"/>
        <w:rPr>
          <w:lang w:val="en-NZ"/>
        </w:rPr>
        <w:sectPr w:rsidR="00092FE2" w:rsidRPr="00093EA4" w:rsidSect="00092FE2">
          <w:type w:val="continuous"/>
          <w:pgSz w:w="11909" w:h="16834" w:code="9"/>
          <w:pgMar w:top="1296" w:right="720" w:bottom="1440" w:left="720" w:header="720" w:footer="720" w:gutter="0"/>
          <w:cols w:num="2" w:space="720"/>
          <w:titlePg/>
          <w:docGrid w:linePitch="360"/>
        </w:sectPr>
      </w:pPr>
    </w:p>
    <w:p w14:paraId="6021BE0E" w14:textId="77777777" w:rsidR="003327A6" w:rsidRDefault="003327A6" w:rsidP="004D42E7">
      <w:pPr>
        <w:autoSpaceDE w:val="0"/>
        <w:autoSpaceDN w:val="0"/>
        <w:adjustRightInd w:val="0"/>
        <w:spacing w:before="0"/>
        <w:ind w:right="47"/>
        <w:rPr>
          <w:bCs/>
        </w:rPr>
      </w:pPr>
    </w:p>
    <w:p w14:paraId="06A2E4E0" w14:textId="1BE94C53" w:rsidR="00E60B9C" w:rsidRPr="00093EA4" w:rsidRDefault="00E60B9C" w:rsidP="004D42E7">
      <w:pPr>
        <w:autoSpaceDE w:val="0"/>
        <w:autoSpaceDN w:val="0"/>
        <w:adjustRightInd w:val="0"/>
        <w:spacing w:before="0"/>
        <w:ind w:right="47"/>
        <w:rPr>
          <w:rFonts w:ascii="Arial Narrow" w:hAnsi="Arial Narrow"/>
          <w:b/>
          <w:color w:val="000000"/>
          <w:sz w:val="20"/>
          <w:szCs w:val="20"/>
          <w:lang w:val="en-GB" w:eastAsia="en-GB"/>
        </w:rPr>
      </w:pPr>
      <w:r w:rsidRPr="00093EA4">
        <w:rPr>
          <w:bCs/>
        </w:rPr>
        <w:t xml:space="preserve">The following items that were included in consultation have been </w:t>
      </w:r>
      <w:r w:rsidRPr="00093EA4">
        <w:rPr>
          <w:bCs/>
          <w:u w:val="single"/>
        </w:rPr>
        <w:t>removed</w:t>
      </w:r>
      <w:r w:rsidRPr="00093EA4">
        <w:rPr>
          <w:bCs/>
        </w:rPr>
        <w:t xml:space="preserve"> from the </w:t>
      </w:r>
      <w:r w:rsidRPr="00093EA4">
        <w:t>202</w:t>
      </w:r>
      <w:r w:rsidR="00F22221">
        <w:t>5</w:t>
      </w:r>
      <w:r w:rsidRPr="00093EA4">
        <w:t>/2</w:t>
      </w:r>
      <w:r w:rsidR="00F22221">
        <w:t>6</w:t>
      </w:r>
      <w:r w:rsidRPr="00093EA4">
        <w:t xml:space="preserve"> </w:t>
      </w:r>
      <w:r w:rsidRPr="00093EA4">
        <w:rPr>
          <w:bCs/>
        </w:rPr>
        <w:t>ITT:</w:t>
      </w:r>
    </w:p>
    <w:p w14:paraId="323312A2" w14:textId="77777777" w:rsidR="00E60B9C" w:rsidRPr="00093EA4" w:rsidRDefault="00E60B9C" w:rsidP="00CC0212">
      <w:pPr>
        <w:spacing w:before="60" w:after="60" w:line="360" w:lineRule="auto"/>
        <w:ind w:right="47"/>
        <w:rPr>
          <w:rFonts w:ascii="Arial Narrow" w:hAnsi="Arial Narrow"/>
          <w:b/>
          <w:color w:val="000000"/>
          <w:sz w:val="20"/>
          <w:szCs w:val="20"/>
          <w:lang w:val="en-GB" w:eastAsia="en-GB"/>
        </w:rPr>
        <w:sectPr w:rsidR="00E60B9C" w:rsidRPr="00093EA4" w:rsidSect="004A4BEC">
          <w:type w:val="continuous"/>
          <w:pgSz w:w="11909" w:h="16834" w:code="9"/>
          <w:pgMar w:top="1296" w:right="720" w:bottom="1440" w:left="720" w:header="720" w:footer="720" w:gutter="0"/>
          <w:cols w:space="720"/>
          <w:titlePg/>
          <w:docGrid w:linePitch="360"/>
        </w:sectPr>
      </w:pPr>
    </w:p>
    <w:tbl>
      <w:tblPr>
        <w:tblW w:w="4815"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05"/>
        <w:gridCol w:w="2410"/>
      </w:tblGrid>
      <w:tr w:rsidR="00E60B9C" w:rsidRPr="009338E2" w14:paraId="5E87072D" w14:textId="77777777" w:rsidTr="00FF60EE">
        <w:trPr>
          <w:trHeight w:val="270"/>
          <w:tblHeader/>
        </w:trPr>
        <w:tc>
          <w:tcPr>
            <w:tcW w:w="2405"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6C5E9F99" w14:textId="77777777" w:rsidR="00E60B9C" w:rsidRPr="00093EA4" w:rsidRDefault="00E60B9C" w:rsidP="00CC0212">
            <w:pPr>
              <w:spacing w:before="60" w:after="60" w:line="360" w:lineRule="auto"/>
              <w:ind w:right="47"/>
              <w:rPr>
                <w:rFonts w:ascii="Arial Narrow" w:hAnsi="Arial Narrow"/>
                <w:b/>
                <w:color w:val="000000"/>
                <w:sz w:val="20"/>
                <w:szCs w:val="20"/>
                <w:lang w:val="en-GB" w:eastAsia="en-GB"/>
              </w:rPr>
            </w:pPr>
            <w:r w:rsidRPr="00093EA4">
              <w:rPr>
                <w:rFonts w:ascii="Arial Narrow" w:hAnsi="Arial Narrow"/>
                <w:b/>
                <w:color w:val="000000"/>
                <w:sz w:val="20"/>
                <w:szCs w:val="20"/>
                <w:lang w:val="en-GB" w:eastAsia="en-GB"/>
              </w:rPr>
              <w:t>Chemical Name</w:t>
            </w:r>
          </w:p>
        </w:tc>
        <w:tc>
          <w:tcPr>
            <w:tcW w:w="241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14:paraId="051DAD1E" w14:textId="77777777" w:rsidR="00E60B9C" w:rsidRPr="00093EA4" w:rsidRDefault="00E60B9C" w:rsidP="00CC0212">
            <w:pPr>
              <w:spacing w:before="60" w:after="60" w:line="360" w:lineRule="auto"/>
              <w:ind w:right="47"/>
              <w:rPr>
                <w:rFonts w:ascii="Arial Narrow" w:hAnsi="Arial Narrow"/>
                <w:b/>
                <w:color w:val="000000"/>
                <w:sz w:val="20"/>
                <w:szCs w:val="20"/>
                <w:lang w:val="en-GB" w:eastAsia="en-GB"/>
              </w:rPr>
            </w:pPr>
            <w:r w:rsidRPr="00093EA4">
              <w:rPr>
                <w:rFonts w:ascii="Arial Narrow" w:hAnsi="Arial Narrow"/>
                <w:b/>
                <w:color w:val="000000"/>
                <w:sz w:val="20"/>
                <w:szCs w:val="20"/>
                <w:lang w:val="en-GB" w:eastAsia="en-GB"/>
              </w:rPr>
              <w:t>Line Item</w:t>
            </w:r>
          </w:p>
        </w:tc>
      </w:tr>
      <w:tr w:rsidR="0041015D" w:rsidRPr="00FF60EE" w14:paraId="4D19DF88" w14:textId="77777777" w:rsidTr="0041015D">
        <w:trPr>
          <w:trHeight w:val="126"/>
        </w:trPr>
        <w:tc>
          <w:tcPr>
            <w:tcW w:w="2405" w:type="dxa"/>
            <w:vMerge w:val="restart"/>
            <w:tcBorders>
              <w:top w:val="single" w:sz="4" w:space="0" w:color="auto"/>
              <w:left w:val="single" w:sz="4" w:space="0" w:color="auto"/>
              <w:right w:val="single" w:sz="4" w:space="0" w:color="auto"/>
            </w:tcBorders>
            <w:shd w:val="clear" w:color="auto" w:fill="auto"/>
            <w:vAlign w:val="center"/>
          </w:tcPr>
          <w:p w14:paraId="08235D1B" w14:textId="19E82E33" w:rsidR="0041015D" w:rsidRPr="00FF60EE" w:rsidRDefault="0041015D" w:rsidP="00FF60EE">
            <w:pPr>
              <w:pStyle w:val="NoSpacing"/>
              <w:ind w:right="169"/>
              <w:rPr>
                <w:sz w:val="20"/>
                <w:szCs w:val="20"/>
                <w:lang w:val="en-NZ"/>
              </w:rPr>
            </w:pPr>
            <w:r w:rsidRPr="0041015D">
              <w:rPr>
                <w:sz w:val="20"/>
                <w:szCs w:val="20"/>
                <w:lang w:val="en-NZ"/>
              </w:rPr>
              <w:t>Labetalol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B77BEC" w14:textId="08F2A21E" w:rsidR="0041015D" w:rsidRPr="00FF60EE" w:rsidRDefault="0041015D" w:rsidP="00FF60EE">
            <w:pPr>
              <w:pStyle w:val="NoSpacing"/>
              <w:ind w:right="169"/>
              <w:rPr>
                <w:sz w:val="20"/>
                <w:szCs w:val="20"/>
                <w:lang w:val="en-NZ"/>
              </w:rPr>
            </w:pPr>
            <w:r w:rsidRPr="0041015D">
              <w:rPr>
                <w:sz w:val="20"/>
                <w:szCs w:val="20"/>
                <w:lang w:val="en-NZ"/>
              </w:rPr>
              <w:t>Tab 100 mg</w:t>
            </w:r>
          </w:p>
        </w:tc>
      </w:tr>
      <w:tr w:rsidR="0041015D" w:rsidRPr="00FF60EE" w14:paraId="6258CF00" w14:textId="77777777" w:rsidTr="000B3F67">
        <w:trPr>
          <w:trHeight w:val="125"/>
        </w:trPr>
        <w:tc>
          <w:tcPr>
            <w:tcW w:w="2405" w:type="dxa"/>
            <w:vMerge/>
            <w:tcBorders>
              <w:left w:val="single" w:sz="4" w:space="0" w:color="auto"/>
              <w:right w:val="single" w:sz="4" w:space="0" w:color="auto"/>
            </w:tcBorders>
            <w:shd w:val="clear" w:color="auto" w:fill="auto"/>
            <w:vAlign w:val="center"/>
          </w:tcPr>
          <w:p w14:paraId="710D36E9" w14:textId="77777777" w:rsidR="0041015D" w:rsidRPr="0041015D" w:rsidRDefault="0041015D" w:rsidP="00FF60EE">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006CC0" w14:textId="6189A8A2" w:rsidR="0041015D" w:rsidRPr="00FF60EE" w:rsidRDefault="0041015D" w:rsidP="00FF60EE">
            <w:pPr>
              <w:pStyle w:val="NoSpacing"/>
              <w:ind w:right="169"/>
              <w:rPr>
                <w:sz w:val="20"/>
                <w:szCs w:val="20"/>
                <w:lang w:val="en-NZ"/>
              </w:rPr>
            </w:pPr>
            <w:r w:rsidRPr="0041015D">
              <w:rPr>
                <w:sz w:val="20"/>
                <w:szCs w:val="20"/>
                <w:lang w:val="en-NZ"/>
              </w:rPr>
              <w:t xml:space="preserve">Tab </w:t>
            </w:r>
            <w:r>
              <w:rPr>
                <w:sz w:val="20"/>
                <w:szCs w:val="20"/>
                <w:lang w:val="en-NZ"/>
              </w:rPr>
              <w:t>2</w:t>
            </w:r>
            <w:r w:rsidRPr="0041015D">
              <w:rPr>
                <w:sz w:val="20"/>
                <w:szCs w:val="20"/>
                <w:lang w:val="en-NZ"/>
              </w:rPr>
              <w:t>00 mg</w:t>
            </w:r>
          </w:p>
        </w:tc>
      </w:tr>
      <w:tr w:rsidR="00FF60EE" w:rsidRPr="00FF60EE" w14:paraId="580B308F" w14:textId="77777777" w:rsidTr="00FF60EE">
        <w:trPr>
          <w:trHeight w:val="137"/>
        </w:trPr>
        <w:tc>
          <w:tcPr>
            <w:tcW w:w="2405" w:type="dxa"/>
            <w:vMerge w:val="restart"/>
            <w:tcBorders>
              <w:top w:val="single" w:sz="4" w:space="0" w:color="auto"/>
              <w:left w:val="single" w:sz="4" w:space="0" w:color="auto"/>
              <w:right w:val="single" w:sz="4" w:space="0" w:color="auto"/>
            </w:tcBorders>
            <w:shd w:val="clear" w:color="auto" w:fill="auto"/>
            <w:vAlign w:val="center"/>
          </w:tcPr>
          <w:p w14:paraId="24197BF9" w14:textId="52E3434E" w:rsidR="00FF60EE" w:rsidRPr="00FF60EE" w:rsidRDefault="00FF60EE" w:rsidP="00FF60EE">
            <w:pPr>
              <w:pStyle w:val="NoSpacing"/>
              <w:ind w:right="169"/>
              <w:rPr>
                <w:sz w:val="20"/>
                <w:szCs w:val="20"/>
                <w:lang w:val="en-NZ"/>
              </w:rPr>
            </w:pPr>
            <w:r w:rsidRPr="00FF60EE">
              <w:rPr>
                <w:sz w:val="20"/>
                <w:szCs w:val="20"/>
                <w:lang w:val="en-NZ"/>
              </w:rPr>
              <w:t xml:space="preserve">Oestriol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B5C31F" w14:textId="05D02EFA" w:rsidR="00FF60EE" w:rsidRPr="00FF60EE" w:rsidRDefault="00FF60EE" w:rsidP="00FF60EE">
            <w:pPr>
              <w:pStyle w:val="NoSpacing"/>
              <w:ind w:right="169"/>
              <w:rPr>
                <w:sz w:val="20"/>
                <w:szCs w:val="20"/>
                <w:lang w:val="en-NZ"/>
              </w:rPr>
            </w:pPr>
            <w:r w:rsidRPr="00FF60EE">
              <w:rPr>
                <w:sz w:val="20"/>
                <w:szCs w:val="20"/>
                <w:lang w:val="en-NZ"/>
              </w:rPr>
              <w:t>Crm 1 mg per g with applicator(s)</w:t>
            </w:r>
          </w:p>
        </w:tc>
      </w:tr>
      <w:tr w:rsidR="00FF60EE" w:rsidRPr="00FF60EE" w14:paraId="5B086CD0" w14:textId="77777777" w:rsidTr="00FF60EE">
        <w:trPr>
          <w:trHeight w:val="135"/>
        </w:trPr>
        <w:tc>
          <w:tcPr>
            <w:tcW w:w="2405" w:type="dxa"/>
            <w:vMerge/>
            <w:tcBorders>
              <w:left w:val="single" w:sz="4" w:space="0" w:color="auto"/>
              <w:right w:val="single" w:sz="4" w:space="0" w:color="auto"/>
            </w:tcBorders>
            <w:shd w:val="clear" w:color="auto" w:fill="auto"/>
            <w:vAlign w:val="center"/>
          </w:tcPr>
          <w:p w14:paraId="1FE305CF" w14:textId="77777777" w:rsidR="00FF60EE" w:rsidRPr="00FF60EE" w:rsidRDefault="00FF60EE" w:rsidP="00FF60EE">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62A95E" w14:textId="29CBCB83" w:rsidR="00FF60EE" w:rsidRPr="00FF60EE" w:rsidRDefault="00FF60EE" w:rsidP="00FF60EE">
            <w:pPr>
              <w:pStyle w:val="NoSpacing"/>
              <w:ind w:right="169"/>
              <w:rPr>
                <w:sz w:val="20"/>
                <w:szCs w:val="20"/>
                <w:lang w:val="en-NZ"/>
              </w:rPr>
            </w:pPr>
            <w:r w:rsidRPr="00FF60EE">
              <w:rPr>
                <w:sz w:val="20"/>
                <w:szCs w:val="20"/>
                <w:lang w:val="en-NZ"/>
              </w:rPr>
              <w:t>Pessaries 500 mcg</w:t>
            </w:r>
          </w:p>
        </w:tc>
      </w:tr>
      <w:tr w:rsidR="00FF60EE" w:rsidRPr="00FF60EE" w14:paraId="210F2D19" w14:textId="77777777" w:rsidTr="00FF60EE">
        <w:trPr>
          <w:trHeight w:val="135"/>
        </w:trPr>
        <w:tc>
          <w:tcPr>
            <w:tcW w:w="2405" w:type="dxa"/>
            <w:vMerge/>
            <w:tcBorders>
              <w:left w:val="single" w:sz="4" w:space="0" w:color="auto"/>
              <w:bottom w:val="single" w:sz="4" w:space="0" w:color="auto"/>
              <w:right w:val="single" w:sz="4" w:space="0" w:color="auto"/>
            </w:tcBorders>
            <w:shd w:val="clear" w:color="auto" w:fill="auto"/>
            <w:vAlign w:val="center"/>
          </w:tcPr>
          <w:p w14:paraId="6D435674" w14:textId="77777777" w:rsidR="00FF60EE" w:rsidRPr="00FF60EE" w:rsidRDefault="00FF60EE" w:rsidP="00FF60EE">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5899C0" w14:textId="7D3B4098" w:rsidR="00FF60EE" w:rsidRPr="00FF60EE" w:rsidRDefault="00FF60EE" w:rsidP="00FF60EE">
            <w:pPr>
              <w:pStyle w:val="NoSpacing"/>
              <w:ind w:right="169"/>
              <w:rPr>
                <w:sz w:val="20"/>
                <w:szCs w:val="20"/>
                <w:lang w:val="en-NZ"/>
              </w:rPr>
            </w:pPr>
            <w:r w:rsidRPr="00FF60EE">
              <w:rPr>
                <w:sz w:val="20"/>
                <w:szCs w:val="20"/>
                <w:lang w:val="en-NZ"/>
              </w:rPr>
              <w:t>Tab 1 mg - 2 mg</w:t>
            </w:r>
          </w:p>
        </w:tc>
      </w:tr>
      <w:tr w:rsidR="00D246E7" w:rsidRPr="00FF60EE" w14:paraId="3FE6A3E1" w14:textId="77777777" w:rsidTr="00FF60EE">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E7B315E" w14:textId="7883B987" w:rsidR="00D246E7" w:rsidRPr="00FF60EE" w:rsidRDefault="00FF60EE" w:rsidP="00FF60EE">
            <w:pPr>
              <w:pStyle w:val="NoSpacing"/>
              <w:ind w:right="169"/>
              <w:rPr>
                <w:sz w:val="20"/>
                <w:szCs w:val="20"/>
                <w:lang w:val="en-NZ"/>
              </w:rPr>
            </w:pPr>
            <w:r w:rsidRPr="00FF60EE">
              <w:rPr>
                <w:sz w:val="20"/>
                <w:szCs w:val="20"/>
                <w:lang w:val="en-NZ"/>
              </w:rPr>
              <w:t xml:space="preserve">Oxycodone hydrochloride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FBFB5B" w14:textId="02865644" w:rsidR="00D246E7" w:rsidRPr="00FF60EE" w:rsidRDefault="00FF60EE" w:rsidP="00FF60EE">
            <w:pPr>
              <w:pStyle w:val="NoSpacing"/>
              <w:ind w:right="169"/>
              <w:rPr>
                <w:sz w:val="20"/>
                <w:szCs w:val="20"/>
                <w:lang w:val="en-NZ"/>
              </w:rPr>
            </w:pPr>
            <w:r w:rsidRPr="00FF60EE">
              <w:rPr>
                <w:sz w:val="20"/>
                <w:szCs w:val="20"/>
                <w:lang w:val="en-NZ"/>
              </w:rPr>
              <w:t>Oral liq 1 mg per mg</w:t>
            </w:r>
          </w:p>
        </w:tc>
      </w:tr>
      <w:tr w:rsidR="0041015D" w:rsidRPr="00FF60EE" w14:paraId="7790731F" w14:textId="77777777" w:rsidTr="002F683A">
        <w:trPr>
          <w:trHeight w:val="256"/>
        </w:trPr>
        <w:tc>
          <w:tcPr>
            <w:tcW w:w="2405" w:type="dxa"/>
            <w:vMerge w:val="restart"/>
            <w:tcBorders>
              <w:top w:val="single" w:sz="4" w:space="0" w:color="auto"/>
              <w:left w:val="single" w:sz="4" w:space="0" w:color="auto"/>
              <w:right w:val="single" w:sz="4" w:space="0" w:color="auto"/>
            </w:tcBorders>
            <w:shd w:val="clear" w:color="auto" w:fill="auto"/>
            <w:vAlign w:val="center"/>
          </w:tcPr>
          <w:p w14:paraId="66F5A219" w14:textId="17DE105F" w:rsidR="0041015D" w:rsidRPr="00FF60EE" w:rsidRDefault="0041015D" w:rsidP="00FF60EE">
            <w:pPr>
              <w:pStyle w:val="NoSpacing"/>
              <w:ind w:right="169"/>
              <w:rPr>
                <w:sz w:val="20"/>
                <w:szCs w:val="20"/>
                <w:lang w:val="en-NZ"/>
              </w:rPr>
            </w:pPr>
            <w:r>
              <w:rPr>
                <w:sz w:val="20"/>
                <w:szCs w:val="20"/>
                <w:lang w:val="en-NZ"/>
              </w:rPr>
              <w:t xml:space="preserve">Pancreatic </w:t>
            </w:r>
            <w:r w:rsidR="0037493E">
              <w:rPr>
                <w:sz w:val="20"/>
                <w:szCs w:val="20"/>
                <w:lang w:val="en-NZ"/>
              </w:rPr>
              <w:t>e</w:t>
            </w:r>
            <w:r>
              <w:rPr>
                <w:sz w:val="20"/>
                <w:szCs w:val="20"/>
                <w:lang w:val="en-NZ"/>
              </w:rPr>
              <w:t>nzyme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588919" w14:textId="4C3FF7C3" w:rsidR="0041015D" w:rsidRPr="00FF60EE" w:rsidRDefault="0041015D" w:rsidP="00FF60EE">
            <w:pPr>
              <w:pStyle w:val="NoSpacing"/>
              <w:ind w:right="169"/>
              <w:rPr>
                <w:sz w:val="20"/>
                <w:szCs w:val="20"/>
                <w:lang w:val="en-NZ"/>
              </w:rPr>
            </w:pPr>
            <w:r>
              <w:rPr>
                <w:sz w:val="20"/>
                <w:szCs w:val="20"/>
                <w:lang w:val="en-NZ"/>
              </w:rPr>
              <w:t>Cap 150 mg</w:t>
            </w:r>
          </w:p>
        </w:tc>
      </w:tr>
      <w:tr w:rsidR="0041015D" w:rsidRPr="00FF60EE" w14:paraId="70B42173" w14:textId="77777777" w:rsidTr="002F683A">
        <w:trPr>
          <w:trHeight w:val="255"/>
        </w:trPr>
        <w:tc>
          <w:tcPr>
            <w:tcW w:w="2405" w:type="dxa"/>
            <w:vMerge/>
            <w:tcBorders>
              <w:left w:val="single" w:sz="4" w:space="0" w:color="auto"/>
              <w:right w:val="single" w:sz="4" w:space="0" w:color="auto"/>
            </w:tcBorders>
            <w:shd w:val="clear" w:color="auto" w:fill="auto"/>
            <w:vAlign w:val="center"/>
          </w:tcPr>
          <w:p w14:paraId="7020FE61" w14:textId="77777777" w:rsidR="0041015D" w:rsidRDefault="0041015D" w:rsidP="00FF60EE">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CBC793" w14:textId="44EA7E3C" w:rsidR="0041015D" w:rsidRDefault="0041015D" w:rsidP="00FF60EE">
            <w:pPr>
              <w:pStyle w:val="NoSpacing"/>
              <w:ind w:right="169"/>
              <w:rPr>
                <w:sz w:val="20"/>
                <w:szCs w:val="20"/>
                <w:lang w:val="en-NZ"/>
              </w:rPr>
            </w:pPr>
            <w:r>
              <w:rPr>
                <w:sz w:val="20"/>
                <w:szCs w:val="20"/>
                <w:lang w:val="en-NZ"/>
              </w:rPr>
              <w:t>Cap 175 mg</w:t>
            </w:r>
          </w:p>
        </w:tc>
      </w:tr>
      <w:tr w:rsidR="0041015D" w:rsidRPr="00FF60EE" w14:paraId="50752B5A" w14:textId="77777777" w:rsidTr="002F683A">
        <w:trPr>
          <w:trHeight w:val="255"/>
        </w:trPr>
        <w:tc>
          <w:tcPr>
            <w:tcW w:w="2405" w:type="dxa"/>
            <w:vMerge/>
            <w:tcBorders>
              <w:left w:val="single" w:sz="4" w:space="0" w:color="auto"/>
              <w:right w:val="single" w:sz="4" w:space="0" w:color="auto"/>
            </w:tcBorders>
            <w:shd w:val="clear" w:color="auto" w:fill="auto"/>
            <w:vAlign w:val="center"/>
          </w:tcPr>
          <w:p w14:paraId="49742AD1" w14:textId="77777777" w:rsidR="0041015D" w:rsidRDefault="0041015D" w:rsidP="00FF60EE">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9B7F74" w14:textId="72F99F48" w:rsidR="0041015D" w:rsidRDefault="0041015D" w:rsidP="00FF60EE">
            <w:pPr>
              <w:pStyle w:val="NoSpacing"/>
              <w:ind w:right="169"/>
              <w:rPr>
                <w:sz w:val="20"/>
                <w:szCs w:val="20"/>
                <w:lang w:val="en-NZ"/>
              </w:rPr>
            </w:pPr>
            <w:r>
              <w:rPr>
                <w:sz w:val="20"/>
                <w:szCs w:val="20"/>
                <w:lang w:val="en-NZ"/>
              </w:rPr>
              <w:t>Cap 300 mg</w:t>
            </w:r>
          </w:p>
        </w:tc>
      </w:tr>
      <w:tr w:rsidR="0041015D" w:rsidRPr="00FF60EE" w14:paraId="472952CC" w14:textId="77777777" w:rsidTr="002F683A">
        <w:trPr>
          <w:trHeight w:val="255"/>
        </w:trPr>
        <w:tc>
          <w:tcPr>
            <w:tcW w:w="2405" w:type="dxa"/>
            <w:vMerge/>
            <w:tcBorders>
              <w:left w:val="single" w:sz="4" w:space="0" w:color="auto"/>
              <w:bottom w:val="single" w:sz="4" w:space="0" w:color="auto"/>
              <w:right w:val="single" w:sz="4" w:space="0" w:color="auto"/>
            </w:tcBorders>
            <w:shd w:val="clear" w:color="auto" w:fill="auto"/>
            <w:vAlign w:val="center"/>
          </w:tcPr>
          <w:p w14:paraId="3A0D0DF6" w14:textId="77777777" w:rsidR="0041015D" w:rsidRDefault="0041015D" w:rsidP="00FF60EE">
            <w:pPr>
              <w:pStyle w:val="NoSpacing"/>
              <w:ind w:right="169"/>
              <w:rPr>
                <w:sz w:val="20"/>
                <w:szCs w:val="20"/>
                <w:lang w:val="en-NZ"/>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DD7049" w14:textId="721C8C51" w:rsidR="0041015D" w:rsidRDefault="0041015D" w:rsidP="00FF60EE">
            <w:pPr>
              <w:pStyle w:val="NoSpacing"/>
              <w:ind w:right="169"/>
              <w:rPr>
                <w:sz w:val="20"/>
                <w:szCs w:val="20"/>
                <w:lang w:val="en-NZ"/>
              </w:rPr>
            </w:pPr>
            <w:r>
              <w:rPr>
                <w:sz w:val="20"/>
                <w:szCs w:val="20"/>
                <w:lang w:val="en-NZ"/>
              </w:rPr>
              <w:t>Cap 420 mg</w:t>
            </w:r>
          </w:p>
        </w:tc>
      </w:tr>
    </w:tbl>
    <w:p w14:paraId="5ACAC5A3" w14:textId="77777777" w:rsidR="00FF60EE" w:rsidRPr="00FF60EE" w:rsidRDefault="00FF60EE" w:rsidP="00FF60EE">
      <w:pPr>
        <w:pStyle w:val="NoSpacing"/>
        <w:ind w:right="169"/>
        <w:rPr>
          <w:sz w:val="20"/>
          <w:szCs w:val="20"/>
          <w:lang w:val="en-NZ"/>
        </w:rPr>
      </w:pPr>
      <w:bookmarkStart w:id="1" w:name="_Hlk86081112"/>
    </w:p>
    <w:p w14:paraId="2464071F" w14:textId="77777777" w:rsidR="00FF60EE" w:rsidRDefault="00FF60EE" w:rsidP="00CC0212">
      <w:pPr>
        <w:pStyle w:val="Heading3"/>
        <w:shd w:val="clear" w:color="auto" w:fill="FFFFFF"/>
        <w:spacing w:before="0" w:after="0"/>
        <w:textAlignment w:val="baseline"/>
        <w:rPr>
          <w:rStyle w:val="Strong"/>
          <w:b/>
          <w:bCs w:val="0"/>
          <w:color w:val="333333"/>
          <w:sz w:val="22"/>
          <w:szCs w:val="22"/>
          <w:bdr w:val="none" w:sz="0" w:space="0" w:color="auto" w:frame="1"/>
        </w:rPr>
      </w:pPr>
    </w:p>
    <w:p w14:paraId="4C836F58" w14:textId="2C71FF50" w:rsidR="00C20ABF" w:rsidRPr="00093EA4" w:rsidRDefault="00AB260E" w:rsidP="00CC0212">
      <w:pPr>
        <w:pStyle w:val="Heading3"/>
        <w:shd w:val="clear" w:color="auto" w:fill="FFFFFF"/>
        <w:spacing w:before="0" w:after="0"/>
        <w:textAlignment w:val="baseline"/>
        <w:rPr>
          <w:color w:val="333333"/>
          <w:sz w:val="22"/>
          <w:szCs w:val="22"/>
          <w:bdr w:val="none" w:sz="0" w:space="0" w:color="auto" w:frame="1"/>
        </w:rPr>
      </w:pPr>
      <w:r w:rsidRPr="00093EA4">
        <w:rPr>
          <w:rStyle w:val="Strong"/>
          <w:b/>
          <w:bCs w:val="0"/>
          <w:color w:val="333333"/>
          <w:sz w:val="22"/>
          <w:szCs w:val="22"/>
          <w:bdr w:val="none" w:sz="0" w:space="0" w:color="auto" w:frame="1"/>
        </w:rPr>
        <w:t xml:space="preserve">Additional </w:t>
      </w:r>
      <w:r w:rsidR="007832B2" w:rsidRPr="00093EA4">
        <w:rPr>
          <w:rStyle w:val="Strong"/>
          <w:b/>
          <w:bCs w:val="0"/>
          <w:color w:val="333333"/>
          <w:sz w:val="22"/>
          <w:szCs w:val="22"/>
          <w:bdr w:val="none" w:sz="0" w:space="0" w:color="auto" w:frame="1"/>
        </w:rPr>
        <w:t>Notes</w:t>
      </w:r>
    </w:p>
    <w:bookmarkEnd w:id="1"/>
    <w:p w14:paraId="5527B390" w14:textId="0BCD8671" w:rsidR="00B10203" w:rsidRPr="00093EA4" w:rsidRDefault="00B10203" w:rsidP="00CC0212">
      <w:pPr>
        <w:ind w:right="330"/>
        <w:rPr>
          <w:b/>
        </w:rPr>
      </w:pPr>
      <w:r w:rsidRPr="00093EA4">
        <w:rPr>
          <w:b/>
        </w:rPr>
        <w:t>Appropriate pack-size and packaging type</w:t>
      </w:r>
    </w:p>
    <w:p w14:paraId="4E4907AA" w14:textId="5E747AFC" w:rsidR="00B10203" w:rsidRPr="00093EA4" w:rsidRDefault="00B10203" w:rsidP="00CC0212">
      <w:pPr>
        <w:ind w:right="330"/>
      </w:pPr>
      <w:r w:rsidRPr="00093EA4">
        <w:t xml:space="preserve">Where possible, </w:t>
      </w:r>
      <w:r w:rsidR="000B05C5" w:rsidRPr="00093EA4">
        <w:t>Pharmac</w:t>
      </w:r>
      <w:r w:rsidRPr="00093EA4">
        <w:t xml:space="preserve"> has identified Tender Items where there is a specific</w:t>
      </w:r>
      <w:r w:rsidR="00F47919" w:rsidRPr="00093EA4">
        <w:t xml:space="preserve"> product</w:t>
      </w:r>
      <w:r w:rsidRPr="00093EA4">
        <w:t xml:space="preserve"> preference in Schedule Two of the </w:t>
      </w:r>
      <w:r w:rsidR="00A77689" w:rsidRPr="00093EA4">
        <w:t>202</w:t>
      </w:r>
      <w:r w:rsidR="00F22221">
        <w:t>5</w:t>
      </w:r>
      <w:r w:rsidR="00A77689" w:rsidRPr="00093EA4">
        <w:t>/2</w:t>
      </w:r>
      <w:r w:rsidR="00F22221">
        <w:t>6</w:t>
      </w:r>
      <w:r w:rsidR="00B856A8" w:rsidRPr="00093EA4">
        <w:t xml:space="preserve"> </w:t>
      </w:r>
      <w:r w:rsidRPr="00093EA4">
        <w:t>ITT document. For example (highlighted in red):</w:t>
      </w:r>
    </w:p>
    <w:p w14:paraId="2E3AFDD5" w14:textId="5F1C193D" w:rsidR="00876F7A" w:rsidRPr="00876F7A" w:rsidRDefault="00876F7A" w:rsidP="00876F7A">
      <w:pPr>
        <w:ind w:right="330"/>
        <w:rPr>
          <w:lang w:val="en-AU"/>
        </w:rPr>
      </w:pPr>
      <w:r w:rsidRPr="00876F7A">
        <w:rPr>
          <w:noProof/>
          <w:lang w:val="en-AU"/>
        </w:rPr>
        <w:drawing>
          <wp:inline distT="0" distB="0" distL="0" distR="0" wp14:anchorId="5AC0B70B" wp14:editId="4AF2C929">
            <wp:extent cx="6600825" cy="524510"/>
            <wp:effectExtent l="0" t="0" r="9525" b="8890"/>
            <wp:docPr id="1986826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0825" cy="524510"/>
                    </a:xfrm>
                    <a:prstGeom prst="rect">
                      <a:avLst/>
                    </a:prstGeom>
                    <a:noFill/>
                    <a:ln>
                      <a:noFill/>
                    </a:ln>
                  </pic:spPr>
                </pic:pic>
              </a:graphicData>
            </a:graphic>
          </wp:inline>
        </w:drawing>
      </w:r>
    </w:p>
    <w:p w14:paraId="5F9AEFB3" w14:textId="5C8A3741" w:rsidR="00703902" w:rsidRPr="00093EA4" w:rsidRDefault="00703902" w:rsidP="00CC0212">
      <w:pPr>
        <w:ind w:right="330"/>
      </w:pPr>
    </w:p>
    <w:p w14:paraId="24AC3084" w14:textId="08EA2364" w:rsidR="00B10203" w:rsidRPr="00093EA4" w:rsidRDefault="00B10203" w:rsidP="00CC0212">
      <w:pPr>
        <w:ind w:right="330"/>
        <w:rPr>
          <w:lang w:val="en-NZ"/>
        </w:rPr>
      </w:pPr>
      <w:r w:rsidRPr="00093EA4">
        <w:t xml:space="preserve">While </w:t>
      </w:r>
      <w:r w:rsidR="000B05C5" w:rsidRPr="00093EA4">
        <w:t>Pharmac</w:t>
      </w:r>
      <w:r w:rsidRPr="00093EA4">
        <w:t xml:space="preserve"> </w:t>
      </w:r>
      <w:r w:rsidRPr="00093EA4">
        <w:rPr>
          <w:lang w:val="en-NZ"/>
        </w:rPr>
        <w:t xml:space="preserve">has taken all reasonable care in identifying these preferences, it makes no representation as to the accuracy of this information and accepts no liability for any errors or omissions. Suppliers should always undertake their own due diligence before submitting any tender bids. </w:t>
      </w:r>
    </w:p>
    <w:p w14:paraId="6E73E725" w14:textId="5A723855" w:rsidR="00FC5C7D" w:rsidRPr="00093EA4" w:rsidRDefault="00E60C3F" w:rsidP="00CC0212">
      <w:pPr>
        <w:pStyle w:val="PharmBodyText"/>
        <w:keepNext/>
        <w:keepLines/>
        <w:spacing w:after="0"/>
        <w:jc w:val="left"/>
        <w:rPr>
          <w:rFonts w:cs="Arial"/>
          <w:i/>
          <w:iCs/>
          <w:szCs w:val="22"/>
        </w:rPr>
      </w:pPr>
      <w:r w:rsidRPr="00093EA4">
        <w:rPr>
          <w:rFonts w:cs="Arial"/>
          <w:i/>
          <w:iCs/>
          <w:szCs w:val="22"/>
        </w:rPr>
        <w:lastRenderedPageBreak/>
        <w:t>Please note: we have historically indicated a preference for the pack size of Tender Items supplied in the community to be either a 30-day or 90-day pack</w:t>
      </w:r>
      <w:r w:rsidR="00CC0212" w:rsidRPr="00093EA4">
        <w:rPr>
          <w:rFonts w:cs="Arial"/>
          <w:i/>
          <w:iCs/>
          <w:szCs w:val="22"/>
        </w:rPr>
        <w:t>.</w:t>
      </w:r>
      <w:r w:rsidRPr="00093EA4">
        <w:rPr>
          <w:rFonts w:cs="Arial"/>
          <w:i/>
          <w:iCs/>
          <w:szCs w:val="22"/>
        </w:rPr>
        <w:t xml:space="preserve"> </w:t>
      </w:r>
      <w:r w:rsidR="00CC0212" w:rsidRPr="00093EA4">
        <w:rPr>
          <w:rFonts w:cs="Arial"/>
          <w:i/>
          <w:iCs/>
          <w:szCs w:val="22"/>
        </w:rPr>
        <w:t>T</w:t>
      </w:r>
      <w:r w:rsidRPr="00093EA4">
        <w:rPr>
          <w:rFonts w:cs="Arial"/>
          <w:i/>
          <w:iCs/>
          <w:szCs w:val="22"/>
        </w:rPr>
        <w:t xml:space="preserve">his improves dispensing efficiency and reduces wastage. </w:t>
      </w:r>
      <w:r w:rsidR="00CC0212" w:rsidRPr="00093EA4">
        <w:rPr>
          <w:rFonts w:cs="Arial"/>
          <w:i/>
          <w:iCs/>
          <w:szCs w:val="22"/>
        </w:rPr>
        <w:t>W</w:t>
      </w:r>
      <w:r w:rsidRPr="00093EA4">
        <w:rPr>
          <w:rFonts w:cs="Arial"/>
          <w:i/>
          <w:iCs/>
          <w:szCs w:val="22"/>
        </w:rPr>
        <w:t xml:space="preserve">e </w:t>
      </w:r>
      <w:r w:rsidR="00CC0212" w:rsidRPr="00093EA4">
        <w:rPr>
          <w:rFonts w:cs="Arial"/>
          <w:i/>
          <w:iCs/>
          <w:szCs w:val="22"/>
        </w:rPr>
        <w:t xml:space="preserve">will be putting </w:t>
      </w:r>
      <w:r w:rsidRPr="00093EA4">
        <w:rPr>
          <w:rFonts w:cs="Arial"/>
          <w:i/>
          <w:iCs/>
          <w:szCs w:val="22"/>
        </w:rPr>
        <w:t>greater emphasis on packaging type and pack size</w:t>
      </w:r>
      <w:r w:rsidR="00CC0212" w:rsidRPr="00093EA4">
        <w:rPr>
          <w:rFonts w:cs="Arial"/>
          <w:i/>
          <w:iCs/>
          <w:szCs w:val="22"/>
        </w:rPr>
        <w:t xml:space="preserve"> in the future.</w:t>
      </w:r>
      <w:r w:rsidRPr="00093EA4">
        <w:rPr>
          <w:rFonts w:cs="Arial"/>
          <w:i/>
          <w:iCs/>
          <w:szCs w:val="22"/>
        </w:rPr>
        <w:t xml:space="preserve"> </w:t>
      </w:r>
      <w:r w:rsidR="00CC0212" w:rsidRPr="00093EA4">
        <w:rPr>
          <w:rFonts w:cs="Arial"/>
          <w:i/>
          <w:iCs/>
          <w:szCs w:val="22"/>
        </w:rPr>
        <w:t xml:space="preserve">There is </w:t>
      </w:r>
      <w:r w:rsidRPr="00093EA4">
        <w:rPr>
          <w:rFonts w:cs="Arial"/>
          <w:i/>
          <w:iCs/>
          <w:szCs w:val="22"/>
        </w:rPr>
        <w:t>a preference for bottle packs for tablets and capsules</w:t>
      </w:r>
      <w:r w:rsidR="00CC0212" w:rsidRPr="00093EA4">
        <w:rPr>
          <w:rFonts w:cs="Arial"/>
          <w:i/>
          <w:iCs/>
          <w:szCs w:val="22"/>
        </w:rPr>
        <w:t>,</w:t>
      </w:r>
      <w:r w:rsidRPr="00093EA4">
        <w:rPr>
          <w:rFonts w:cs="Arial"/>
          <w:i/>
          <w:iCs/>
          <w:szCs w:val="22"/>
        </w:rPr>
        <w:t xml:space="preserve"> where possible.</w:t>
      </w:r>
    </w:p>
    <w:p w14:paraId="195C6156" w14:textId="20A58641" w:rsidR="00E60C3F" w:rsidRPr="00093EA4" w:rsidRDefault="00E60C3F" w:rsidP="00CC0212">
      <w:pPr>
        <w:pStyle w:val="PharmBodyText"/>
        <w:keepNext/>
        <w:keepLines/>
        <w:spacing w:after="0"/>
        <w:jc w:val="left"/>
        <w:rPr>
          <w:i/>
          <w:iCs/>
        </w:rPr>
      </w:pPr>
      <w:r w:rsidRPr="00093EA4">
        <w:rPr>
          <w:rFonts w:cs="Arial"/>
          <w:i/>
          <w:iCs/>
          <w:szCs w:val="22"/>
        </w:rPr>
        <w:t>In this Tender we have identified specific packaging preferences for individual products in Schedule 2</w:t>
      </w:r>
      <w:r w:rsidR="00CC0212" w:rsidRPr="00093EA4">
        <w:rPr>
          <w:rFonts w:cs="Arial"/>
          <w:i/>
          <w:iCs/>
          <w:szCs w:val="22"/>
        </w:rPr>
        <w:t>.</w:t>
      </w:r>
      <w:r w:rsidRPr="00093EA4">
        <w:rPr>
          <w:rFonts w:cs="Arial"/>
          <w:i/>
          <w:iCs/>
          <w:szCs w:val="22"/>
        </w:rPr>
        <w:t xml:space="preserve"> </w:t>
      </w:r>
      <w:r w:rsidR="00CC0212" w:rsidRPr="00093EA4">
        <w:rPr>
          <w:rFonts w:cs="Arial"/>
          <w:i/>
          <w:iCs/>
          <w:szCs w:val="22"/>
        </w:rPr>
        <w:t xml:space="preserve">We are aiming </w:t>
      </w:r>
      <w:r w:rsidRPr="00093EA4">
        <w:rPr>
          <w:rFonts w:cs="Arial"/>
          <w:i/>
          <w:iCs/>
          <w:szCs w:val="22"/>
        </w:rPr>
        <w:t>to expand this to a much wider range of products in future Tenders.</w:t>
      </w:r>
    </w:p>
    <w:p w14:paraId="6070306F" w14:textId="139AAA3D" w:rsidR="00B10203" w:rsidRPr="00093EA4" w:rsidRDefault="00B10203" w:rsidP="00CC0212">
      <w:pPr>
        <w:ind w:right="330"/>
        <w:rPr>
          <w:b/>
          <w:lang w:val="en-NZ"/>
        </w:rPr>
      </w:pPr>
      <w:r w:rsidRPr="00093EA4">
        <w:rPr>
          <w:b/>
          <w:lang w:val="en-NZ"/>
        </w:rPr>
        <w:t>Oncology injectables</w:t>
      </w:r>
    </w:p>
    <w:p w14:paraId="4AFF045D" w14:textId="08B74271" w:rsidR="00B10203" w:rsidRPr="00093EA4" w:rsidRDefault="00EC70C8" w:rsidP="00CC0212">
      <w:pPr>
        <w:ind w:right="330"/>
      </w:pPr>
      <w:r w:rsidRPr="00093EA4">
        <w:t>Health NZ</w:t>
      </w:r>
      <w:r w:rsidR="00C20ABF" w:rsidRPr="00093EA4">
        <w:t xml:space="preserve"> hospital</w:t>
      </w:r>
      <w:r w:rsidR="00B10203" w:rsidRPr="00093EA4">
        <w:t>s are increasingly delivering chemotherapy treatment in satellite centers</w:t>
      </w:r>
      <w:r w:rsidR="00CC0212" w:rsidRPr="00093EA4">
        <w:t>.</w:t>
      </w:r>
      <w:r w:rsidR="00B10203" w:rsidRPr="00093EA4">
        <w:t xml:space="preserve"> </w:t>
      </w:r>
      <w:r w:rsidR="00CC0212" w:rsidRPr="00093EA4">
        <w:t xml:space="preserve">These centers </w:t>
      </w:r>
      <w:r w:rsidR="00B10203" w:rsidRPr="00093EA4">
        <w:t>require compounded products to have a shelf-life greater than 24 hours</w:t>
      </w:r>
      <w:r w:rsidR="00CC0212" w:rsidRPr="00093EA4">
        <w:t>.</w:t>
      </w:r>
      <w:r w:rsidR="00B10203" w:rsidRPr="00093EA4">
        <w:t xml:space="preserve"> </w:t>
      </w:r>
      <w:r w:rsidR="00CC0212" w:rsidRPr="00093EA4">
        <w:t xml:space="preserve">This </w:t>
      </w:r>
      <w:r w:rsidR="00B10203" w:rsidRPr="00093EA4">
        <w:t>account</w:t>
      </w:r>
      <w:r w:rsidR="00CC0212" w:rsidRPr="00093EA4">
        <w:t>s</w:t>
      </w:r>
      <w:r w:rsidR="00B10203" w:rsidRPr="00093EA4">
        <w:t xml:space="preserve"> for delays in treatment transport and delivery. </w:t>
      </w:r>
      <w:r w:rsidR="00CC0212" w:rsidRPr="00093EA4">
        <w:t>Therefore,</w:t>
      </w:r>
      <w:r w:rsidR="00B10203" w:rsidRPr="00093EA4">
        <w:t xml:space="preserve"> </w:t>
      </w:r>
      <w:r w:rsidR="000B05C5" w:rsidRPr="00093EA4">
        <w:t>Pharmac</w:t>
      </w:r>
      <w:r w:rsidR="00B10203" w:rsidRPr="00093EA4">
        <w:t xml:space="preserve"> has indicated a preference for products </w:t>
      </w:r>
      <w:r w:rsidR="00CC0212" w:rsidRPr="00093EA4">
        <w:t xml:space="preserve">with </w:t>
      </w:r>
      <w:r w:rsidR="00B10203" w:rsidRPr="00093EA4">
        <w:t xml:space="preserve">post-compounding </w:t>
      </w:r>
      <w:r w:rsidR="00CC0212" w:rsidRPr="00093EA4">
        <w:t xml:space="preserve">stability data that is </w:t>
      </w:r>
      <w:r w:rsidR="00B10203" w:rsidRPr="00093EA4">
        <w:t xml:space="preserve">greater than 48 hours. </w:t>
      </w:r>
    </w:p>
    <w:p w14:paraId="41E7A583" w14:textId="437A7F86" w:rsidR="00093EA4" w:rsidRPr="00093EA4" w:rsidRDefault="00093EA4" w:rsidP="00093EA4">
      <w:pPr>
        <w:ind w:right="330"/>
        <w:rPr>
          <w:b/>
        </w:rPr>
      </w:pPr>
      <w:r w:rsidRPr="00093EA4">
        <w:rPr>
          <w:b/>
        </w:rPr>
        <w:t>Ophthalmology Products (</w:t>
      </w:r>
      <w:r w:rsidR="00CE52A5">
        <w:rPr>
          <w:b/>
        </w:rPr>
        <w:t>preservative</w:t>
      </w:r>
      <w:r w:rsidRPr="00093EA4">
        <w:rPr>
          <w:b/>
        </w:rPr>
        <w:t>-free)</w:t>
      </w:r>
    </w:p>
    <w:p w14:paraId="16AB3A48" w14:textId="07FED2AC" w:rsidR="00093EA4" w:rsidRPr="00093EA4" w:rsidRDefault="00093EA4" w:rsidP="00CC0212">
      <w:pPr>
        <w:ind w:right="330"/>
        <w:rPr>
          <w:lang w:val="en-NZ"/>
        </w:rPr>
      </w:pPr>
      <w:r w:rsidRPr="00093EA4">
        <w:rPr>
          <w:lang w:val="en-NZ"/>
        </w:rPr>
        <w:t xml:space="preserve">Pharmac reserves its right to list a preservative-free product for a restricted market. This is indicated in Schedule Two of the </w:t>
      </w:r>
      <w:r w:rsidRPr="00093EA4">
        <w:t>202</w:t>
      </w:r>
      <w:r w:rsidR="00FF3B97">
        <w:t>5</w:t>
      </w:r>
      <w:r w:rsidRPr="00093EA4">
        <w:t>/2</w:t>
      </w:r>
      <w:r w:rsidR="00FF3B97">
        <w:t>6</w:t>
      </w:r>
      <w:r w:rsidRPr="00093EA4">
        <w:rPr>
          <w:lang w:val="en-NZ"/>
        </w:rPr>
        <w:t xml:space="preserve"> ITT. However, where a tender product is </w:t>
      </w:r>
      <w:r w:rsidR="00CE52A5">
        <w:rPr>
          <w:lang w:val="en-NZ"/>
        </w:rPr>
        <w:t>preservative</w:t>
      </w:r>
      <w:r w:rsidRPr="00093EA4">
        <w:rPr>
          <w:lang w:val="en-NZ"/>
        </w:rPr>
        <w:t>-free it would have the entire market.</w:t>
      </w:r>
      <w:r>
        <w:rPr>
          <w:lang w:val="en-NZ"/>
        </w:rPr>
        <w:t xml:space="preserve"> </w:t>
      </w:r>
    </w:p>
    <w:p w14:paraId="02404294" w14:textId="272B250D" w:rsidR="002B24F9" w:rsidRPr="00F05D2B" w:rsidRDefault="002B24F9" w:rsidP="00CC0212">
      <w:pPr>
        <w:spacing w:after="0"/>
        <w:ind w:right="47"/>
        <w:rPr>
          <w:b/>
        </w:rPr>
      </w:pPr>
      <w:r w:rsidRPr="00F05D2B">
        <w:rPr>
          <w:b/>
        </w:rPr>
        <w:t>Access criteria</w:t>
      </w:r>
    </w:p>
    <w:p w14:paraId="3BE8244E" w14:textId="6B729407" w:rsidR="00EE09CC" w:rsidRPr="00F05D2B" w:rsidRDefault="000B05C5" w:rsidP="00CC0212">
      <w:pPr>
        <w:ind w:right="47"/>
        <w:rPr>
          <w:rFonts w:ascii="Calibri" w:hAnsi="Calibri" w:cs="Calibri"/>
          <w:lang w:val="en-NZ"/>
        </w:rPr>
      </w:pPr>
      <w:r w:rsidRPr="00F05D2B">
        <w:t>Pharmac</w:t>
      </w:r>
      <w:r w:rsidR="00EE09CC" w:rsidRPr="00F05D2B">
        <w:t xml:space="preserve"> is tendering for current or widened access</w:t>
      </w:r>
      <w:r w:rsidR="00FC5C7D" w:rsidRPr="00F05D2B">
        <w:t xml:space="preserve"> for some products. This is indicated in Schedule Two of the 202</w:t>
      </w:r>
      <w:r w:rsidR="00761891">
        <w:t>5</w:t>
      </w:r>
      <w:r w:rsidR="00FC5C7D" w:rsidRPr="00F05D2B">
        <w:t>/2</w:t>
      </w:r>
      <w:r w:rsidR="00761891">
        <w:t>6</w:t>
      </w:r>
      <w:r w:rsidR="00FC5C7D" w:rsidRPr="00F05D2B">
        <w:t xml:space="preserve"> ITT document</w:t>
      </w:r>
      <w:r w:rsidR="00AA75BC">
        <w:t xml:space="preserve"> and details the potential access criteria</w:t>
      </w:r>
      <w:r w:rsidR="00EE09CC" w:rsidRPr="00F05D2B">
        <w:t xml:space="preserve">. Please note any access criteria </w:t>
      </w:r>
      <w:r w:rsidR="00FC5C7D" w:rsidRPr="00F05D2B">
        <w:t xml:space="preserve">are </w:t>
      </w:r>
      <w:r w:rsidR="00EE09CC" w:rsidRPr="00F05D2B">
        <w:t>indicative only</w:t>
      </w:r>
      <w:r w:rsidR="00FC5C7D" w:rsidRPr="00F05D2B">
        <w:t>.</w:t>
      </w:r>
      <w:r w:rsidR="00EE09CC" w:rsidRPr="00F05D2B">
        <w:t xml:space="preserve"> </w:t>
      </w:r>
      <w:r w:rsidRPr="00F05D2B">
        <w:t>Pharmac</w:t>
      </w:r>
      <w:r w:rsidR="00EE09CC" w:rsidRPr="00F05D2B">
        <w:t xml:space="preserve"> reserves the right to amend these criteria.</w:t>
      </w:r>
    </w:p>
    <w:p w14:paraId="4CF06D37" w14:textId="77777777" w:rsidR="00F01581" w:rsidRPr="009338E2" w:rsidRDefault="00F01581" w:rsidP="00CC0212">
      <w:pPr>
        <w:spacing w:before="60" w:after="60"/>
        <w:ind w:right="47"/>
        <w:rPr>
          <w:bCs/>
          <w:color w:val="000000"/>
          <w:sz w:val="20"/>
          <w:szCs w:val="20"/>
          <w:highlight w:val="yellow"/>
          <w:lang w:val="en-GB" w:eastAsia="en-GB"/>
        </w:rPr>
        <w:sectPr w:rsidR="00F01581" w:rsidRPr="009338E2" w:rsidSect="00D70FB3">
          <w:type w:val="continuous"/>
          <w:pgSz w:w="11909" w:h="16834" w:code="9"/>
          <w:pgMar w:top="1298" w:right="794" w:bottom="1440" w:left="720" w:header="720" w:footer="720" w:gutter="0"/>
          <w:cols w:space="720"/>
          <w:titlePg/>
          <w:docGrid w:linePitch="360"/>
        </w:sectPr>
      </w:pPr>
    </w:p>
    <w:tbl>
      <w:tblPr>
        <w:tblW w:w="49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52"/>
        <w:gridCol w:w="2457"/>
      </w:tblGrid>
      <w:tr w:rsidR="00242379" w:rsidRPr="009338E2" w14:paraId="558142D4" w14:textId="77777777" w:rsidTr="00040407">
        <w:trPr>
          <w:trHeight w:val="616"/>
          <w:tblHeader/>
        </w:trPr>
        <w:tc>
          <w:tcPr>
            <w:tcW w:w="24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109EE15" w14:textId="77777777" w:rsidR="00242379" w:rsidRPr="00F05D2B" w:rsidRDefault="00242379" w:rsidP="00CC0212">
            <w:pPr>
              <w:spacing w:before="0" w:after="0"/>
              <w:ind w:right="47"/>
              <w:rPr>
                <w:rFonts w:ascii="Arial Narrow" w:hAnsi="Arial Narrow"/>
                <w:b/>
                <w:color w:val="000000"/>
                <w:sz w:val="20"/>
                <w:szCs w:val="20"/>
                <w:lang w:val="en-GB" w:eastAsia="en-GB"/>
              </w:rPr>
            </w:pPr>
            <w:bookmarkStart w:id="2" w:name="_Hlk212039491"/>
            <w:r w:rsidRPr="00F05D2B">
              <w:rPr>
                <w:rFonts w:ascii="Arial Narrow" w:hAnsi="Arial Narrow"/>
                <w:b/>
                <w:color w:val="000000"/>
                <w:sz w:val="20"/>
                <w:szCs w:val="20"/>
                <w:lang w:val="en-GB" w:eastAsia="en-GB"/>
              </w:rPr>
              <w:t>Chemical Name</w:t>
            </w:r>
          </w:p>
        </w:tc>
        <w:tc>
          <w:tcPr>
            <w:tcW w:w="245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FF698F" w14:textId="77777777" w:rsidR="00242379" w:rsidRPr="00F05D2B" w:rsidRDefault="00242379" w:rsidP="00CC0212">
            <w:pPr>
              <w:spacing w:before="0" w:after="0"/>
              <w:ind w:right="47"/>
              <w:rPr>
                <w:rFonts w:ascii="Arial Narrow" w:hAnsi="Arial Narrow"/>
                <w:b/>
                <w:color w:val="000000"/>
                <w:sz w:val="20"/>
                <w:szCs w:val="20"/>
                <w:lang w:val="en-GB" w:eastAsia="en-GB"/>
              </w:rPr>
            </w:pPr>
            <w:r w:rsidRPr="00F05D2B">
              <w:rPr>
                <w:rFonts w:ascii="Arial Narrow" w:hAnsi="Arial Narrow"/>
                <w:b/>
                <w:color w:val="000000"/>
                <w:sz w:val="20"/>
                <w:szCs w:val="20"/>
                <w:lang w:val="en-GB" w:eastAsia="en-GB"/>
              </w:rPr>
              <w:t>Line Item(s)</w:t>
            </w:r>
          </w:p>
        </w:tc>
      </w:tr>
      <w:tr w:rsidR="00242379" w:rsidRPr="00A83F57" w14:paraId="702C46F9" w14:textId="77777777" w:rsidTr="00040407">
        <w:trPr>
          <w:trHeight w:val="616"/>
        </w:trPr>
        <w:tc>
          <w:tcPr>
            <w:tcW w:w="2452" w:type="dxa"/>
            <w:tcBorders>
              <w:top w:val="single" w:sz="4" w:space="0" w:color="auto"/>
              <w:left w:val="single" w:sz="4" w:space="0" w:color="auto"/>
              <w:bottom w:val="single" w:sz="4" w:space="0" w:color="auto"/>
              <w:right w:val="single" w:sz="4" w:space="0" w:color="auto"/>
            </w:tcBorders>
            <w:vAlign w:val="center"/>
          </w:tcPr>
          <w:p w14:paraId="5AED9B7A" w14:textId="77777777" w:rsidR="00242379" w:rsidRPr="00F05D2B" w:rsidRDefault="00242379" w:rsidP="00CC0212">
            <w:pPr>
              <w:spacing w:before="0" w:after="0"/>
              <w:ind w:right="47"/>
              <w:rPr>
                <w:rFonts w:ascii="Arial Narrow" w:hAnsi="Arial Narrow"/>
                <w:sz w:val="20"/>
                <w:szCs w:val="20"/>
                <w:lang w:val="en-NZ" w:eastAsia="en-NZ"/>
              </w:rPr>
            </w:pPr>
            <w:r w:rsidRPr="004126F8">
              <w:rPr>
                <w:rFonts w:ascii="Arial Narrow" w:hAnsi="Arial Narrow"/>
                <w:sz w:val="20"/>
                <w:szCs w:val="20"/>
                <w:lang w:val="en-NZ" w:eastAsia="en-NZ"/>
              </w:rPr>
              <w:t>A</w:t>
            </w:r>
            <w:r>
              <w:rPr>
                <w:rFonts w:ascii="Arial Narrow" w:hAnsi="Arial Narrow"/>
                <w:sz w:val="20"/>
                <w:szCs w:val="20"/>
                <w:lang w:val="en-NZ" w:eastAsia="en-NZ"/>
              </w:rPr>
              <w:t>dapalene</w:t>
            </w:r>
          </w:p>
        </w:tc>
        <w:tc>
          <w:tcPr>
            <w:tcW w:w="2457" w:type="dxa"/>
            <w:tcBorders>
              <w:top w:val="single" w:sz="4" w:space="0" w:color="auto"/>
              <w:left w:val="single" w:sz="4" w:space="0" w:color="auto"/>
              <w:bottom w:val="single" w:sz="4" w:space="0" w:color="auto"/>
              <w:right w:val="single" w:sz="4" w:space="0" w:color="auto"/>
            </w:tcBorders>
            <w:vAlign w:val="center"/>
          </w:tcPr>
          <w:p w14:paraId="687276B4" w14:textId="77777777" w:rsidR="00242379" w:rsidRDefault="00242379" w:rsidP="00CC0212">
            <w:pPr>
              <w:pStyle w:val="NoSpacing"/>
              <w:ind w:right="28"/>
              <w:rPr>
                <w:rFonts w:ascii="Arial Narrow" w:hAnsi="Arial Narrow"/>
                <w:sz w:val="20"/>
                <w:szCs w:val="20"/>
                <w:lang w:val="en-NZ" w:eastAsia="en-NZ"/>
              </w:rPr>
            </w:pPr>
            <w:r>
              <w:rPr>
                <w:rFonts w:ascii="Arial Narrow" w:hAnsi="Arial Narrow"/>
                <w:sz w:val="20"/>
                <w:szCs w:val="20"/>
                <w:lang w:val="en-NZ" w:eastAsia="en-NZ"/>
              </w:rPr>
              <w:t>Crm 0.1%</w:t>
            </w:r>
          </w:p>
          <w:p w14:paraId="0A40BA00" w14:textId="77777777" w:rsidR="00242379" w:rsidRPr="00F05D2B" w:rsidRDefault="00242379" w:rsidP="00CC0212">
            <w:pPr>
              <w:pStyle w:val="NoSpacing"/>
              <w:ind w:right="28"/>
              <w:rPr>
                <w:rFonts w:ascii="Arial Narrow" w:hAnsi="Arial Narrow"/>
                <w:sz w:val="20"/>
                <w:szCs w:val="20"/>
                <w:lang w:val="en-NZ" w:eastAsia="en-NZ"/>
              </w:rPr>
            </w:pPr>
            <w:r>
              <w:rPr>
                <w:rFonts w:ascii="Arial Narrow" w:hAnsi="Arial Narrow"/>
                <w:sz w:val="20"/>
                <w:szCs w:val="20"/>
                <w:lang w:val="en-NZ" w:eastAsia="en-NZ"/>
              </w:rPr>
              <w:t>Gel 0.1%</w:t>
            </w:r>
          </w:p>
        </w:tc>
      </w:tr>
      <w:tr w:rsidR="00242379" w:rsidRPr="00A83F57" w14:paraId="5ADBEADA" w14:textId="77777777" w:rsidTr="00040407">
        <w:trPr>
          <w:trHeight w:val="616"/>
        </w:trPr>
        <w:tc>
          <w:tcPr>
            <w:tcW w:w="2452" w:type="dxa"/>
            <w:tcBorders>
              <w:top w:val="single" w:sz="4" w:space="0" w:color="auto"/>
              <w:left w:val="single" w:sz="4" w:space="0" w:color="auto"/>
              <w:bottom w:val="single" w:sz="4" w:space="0" w:color="auto"/>
              <w:right w:val="single" w:sz="4" w:space="0" w:color="auto"/>
            </w:tcBorders>
            <w:vAlign w:val="center"/>
          </w:tcPr>
          <w:p w14:paraId="6DABA867" w14:textId="77777777" w:rsidR="00242379" w:rsidRPr="00F05D2B" w:rsidRDefault="00242379" w:rsidP="00CC0212">
            <w:pPr>
              <w:spacing w:before="0" w:after="0"/>
              <w:ind w:right="47"/>
              <w:rPr>
                <w:rFonts w:ascii="Arial Narrow" w:hAnsi="Arial Narrow"/>
                <w:sz w:val="20"/>
                <w:szCs w:val="20"/>
                <w:lang w:val="en-NZ" w:eastAsia="en-NZ"/>
              </w:rPr>
            </w:pPr>
            <w:r w:rsidRPr="004126F8">
              <w:rPr>
                <w:rFonts w:ascii="Arial Narrow" w:hAnsi="Arial Narrow"/>
                <w:sz w:val="20"/>
                <w:szCs w:val="20"/>
                <w:lang w:val="en-NZ" w:eastAsia="en-NZ"/>
              </w:rPr>
              <w:t>Ketoconazole</w:t>
            </w:r>
          </w:p>
        </w:tc>
        <w:tc>
          <w:tcPr>
            <w:tcW w:w="2457" w:type="dxa"/>
            <w:tcBorders>
              <w:top w:val="single" w:sz="4" w:space="0" w:color="auto"/>
              <w:left w:val="single" w:sz="4" w:space="0" w:color="auto"/>
              <w:bottom w:val="single" w:sz="4" w:space="0" w:color="auto"/>
              <w:right w:val="single" w:sz="4" w:space="0" w:color="auto"/>
            </w:tcBorders>
            <w:vAlign w:val="center"/>
          </w:tcPr>
          <w:p w14:paraId="6D6871A0" w14:textId="77777777" w:rsidR="00242379" w:rsidRPr="00F05D2B" w:rsidRDefault="00242379" w:rsidP="00CC0212">
            <w:pPr>
              <w:pStyle w:val="NoSpacing"/>
              <w:ind w:right="28"/>
              <w:rPr>
                <w:rFonts w:ascii="Arial Narrow" w:hAnsi="Arial Narrow"/>
                <w:sz w:val="20"/>
                <w:szCs w:val="20"/>
                <w:lang w:val="en-NZ" w:eastAsia="en-NZ"/>
              </w:rPr>
            </w:pPr>
            <w:r>
              <w:rPr>
                <w:rFonts w:ascii="Arial Narrow" w:hAnsi="Arial Narrow"/>
                <w:sz w:val="20"/>
                <w:szCs w:val="20"/>
                <w:lang w:val="en-NZ" w:eastAsia="en-NZ"/>
              </w:rPr>
              <w:t>Shampoo 2%</w:t>
            </w:r>
          </w:p>
        </w:tc>
      </w:tr>
      <w:tr w:rsidR="00242379" w:rsidRPr="00A83F57" w14:paraId="056E5D16" w14:textId="77777777" w:rsidTr="00040407">
        <w:trPr>
          <w:trHeight w:val="616"/>
        </w:trPr>
        <w:tc>
          <w:tcPr>
            <w:tcW w:w="2452" w:type="dxa"/>
            <w:tcBorders>
              <w:top w:val="single" w:sz="4" w:space="0" w:color="auto"/>
              <w:left w:val="single" w:sz="4" w:space="0" w:color="auto"/>
              <w:bottom w:val="single" w:sz="4" w:space="0" w:color="auto"/>
              <w:right w:val="single" w:sz="4" w:space="0" w:color="auto"/>
            </w:tcBorders>
            <w:vAlign w:val="center"/>
          </w:tcPr>
          <w:p w14:paraId="41CDA468" w14:textId="77777777" w:rsidR="00242379" w:rsidRPr="004126F8" w:rsidRDefault="00242379" w:rsidP="00CC0212">
            <w:pPr>
              <w:spacing w:before="0" w:after="0"/>
              <w:ind w:right="47"/>
              <w:rPr>
                <w:rFonts w:ascii="Arial Narrow" w:hAnsi="Arial Narrow"/>
                <w:sz w:val="20"/>
                <w:szCs w:val="20"/>
                <w:lang w:val="en-NZ" w:eastAsia="en-NZ"/>
              </w:rPr>
            </w:pPr>
            <w:r>
              <w:rPr>
                <w:rFonts w:ascii="Arial Narrow" w:hAnsi="Arial Narrow"/>
                <w:sz w:val="20"/>
                <w:szCs w:val="20"/>
                <w:lang w:val="en-NZ" w:eastAsia="en-NZ"/>
              </w:rPr>
              <w:t>Pimecrolimus</w:t>
            </w:r>
          </w:p>
        </w:tc>
        <w:tc>
          <w:tcPr>
            <w:tcW w:w="2457" w:type="dxa"/>
            <w:tcBorders>
              <w:top w:val="single" w:sz="4" w:space="0" w:color="auto"/>
              <w:left w:val="single" w:sz="4" w:space="0" w:color="auto"/>
              <w:bottom w:val="single" w:sz="4" w:space="0" w:color="auto"/>
              <w:right w:val="single" w:sz="4" w:space="0" w:color="auto"/>
            </w:tcBorders>
            <w:vAlign w:val="center"/>
          </w:tcPr>
          <w:p w14:paraId="09290340" w14:textId="77777777" w:rsidR="00242379" w:rsidRDefault="00242379" w:rsidP="00CC0212">
            <w:pPr>
              <w:pStyle w:val="NoSpacing"/>
              <w:ind w:right="28"/>
              <w:rPr>
                <w:rFonts w:ascii="Arial Narrow" w:hAnsi="Arial Narrow"/>
                <w:sz w:val="20"/>
                <w:szCs w:val="20"/>
                <w:lang w:val="en-NZ" w:eastAsia="en-NZ"/>
              </w:rPr>
            </w:pPr>
            <w:r>
              <w:rPr>
                <w:rFonts w:ascii="Arial Narrow" w:hAnsi="Arial Narrow"/>
                <w:sz w:val="20"/>
                <w:szCs w:val="20"/>
                <w:lang w:val="en-NZ" w:eastAsia="en-NZ"/>
              </w:rPr>
              <w:t>Crm 1%</w:t>
            </w:r>
          </w:p>
        </w:tc>
      </w:tr>
      <w:tr w:rsidR="00242379" w:rsidRPr="00A83F57" w14:paraId="032FE3EE" w14:textId="77777777" w:rsidTr="00040407">
        <w:trPr>
          <w:cantSplit/>
          <w:trHeight w:val="371"/>
        </w:trPr>
        <w:tc>
          <w:tcPr>
            <w:tcW w:w="2452" w:type="dxa"/>
            <w:tcBorders>
              <w:top w:val="single" w:sz="4" w:space="0" w:color="auto"/>
              <w:left w:val="single" w:sz="4" w:space="0" w:color="auto"/>
              <w:bottom w:val="single" w:sz="4" w:space="0" w:color="auto"/>
              <w:right w:val="single" w:sz="4" w:space="0" w:color="auto"/>
            </w:tcBorders>
            <w:vAlign w:val="center"/>
          </w:tcPr>
          <w:p w14:paraId="75F5B642" w14:textId="2891B107" w:rsidR="00242379" w:rsidRPr="00F05D2B" w:rsidRDefault="00242379" w:rsidP="00CC0212">
            <w:pPr>
              <w:spacing w:before="0" w:after="0"/>
              <w:ind w:right="47"/>
              <w:rPr>
                <w:rFonts w:ascii="Arial Narrow" w:hAnsi="Arial Narrow"/>
                <w:sz w:val="20"/>
                <w:szCs w:val="20"/>
                <w:lang w:val="en-NZ" w:eastAsia="en-NZ"/>
              </w:rPr>
            </w:pPr>
            <w:r w:rsidRPr="00E6213D">
              <w:rPr>
                <w:rFonts w:ascii="Arial Narrow" w:hAnsi="Arial Narrow"/>
                <w:sz w:val="20"/>
                <w:szCs w:val="20"/>
                <w:lang w:val="en-NZ" w:eastAsia="en-NZ"/>
              </w:rPr>
              <w:t>Rosuvastatin</w:t>
            </w:r>
          </w:p>
        </w:tc>
        <w:tc>
          <w:tcPr>
            <w:tcW w:w="2457" w:type="dxa"/>
            <w:tcBorders>
              <w:top w:val="single" w:sz="4" w:space="0" w:color="auto"/>
              <w:left w:val="single" w:sz="4" w:space="0" w:color="auto"/>
              <w:bottom w:val="single" w:sz="4" w:space="0" w:color="auto"/>
              <w:right w:val="single" w:sz="4" w:space="0" w:color="auto"/>
            </w:tcBorders>
            <w:vAlign w:val="center"/>
          </w:tcPr>
          <w:p w14:paraId="6E5DF4B0" w14:textId="77777777" w:rsidR="00242379" w:rsidRPr="00F05D2B" w:rsidRDefault="00242379" w:rsidP="00CC0212">
            <w:pPr>
              <w:pStyle w:val="NoSpacing"/>
              <w:ind w:right="28"/>
              <w:rPr>
                <w:rFonts w:ascii="Arial Narrow" w:hAnsi="Arial Narrow"/>
                <w:sz w:val="20"/>
                <w:szCs w:val="20"/>
                <w:lang w:val="en-NZ" w:eastAsia="en-NZ"/>
              </w:rPr>
            </w:pPr>
            <w:r w:rsidRPr="00F05D2B">
              <w:rPr>
                <w:rFonts w:ascii="Arial Narrow" w:hAnsi="Arial Narrow"/>
                <w:sz w:val="20"/>
                <w:szCs w:val="20"/>
                <w:lang w:val="en-NZ" w:eastAsia="en-NZ"/>
              </w:rPr>
              <w:t xml:space="preserve">Tab </w:t>
            </w:r>
            <w:r>
              <w:rPr>
                <w:rFonts w:ascii="Arial Narrow" w:hAnsi="Arial Narrow"/>
                <w:sz w:val="20"/>
                <w:szCs w:val="20"/>
                <w:lang w:val="en-NZ" w:eastAsia="en-NZ"/>
              </w:rPr>
              <w:t>10</w:t>
            </w:r>
            <w:r w:rsidRPr="00F05D2B">
              <w:rPr>
                <w:rFonts w:ascii="Arial Narrow" w:hAnsi="Arial Narrow"/>
                <w:sz w:val="20"/>
                <w:szCs w:val="20"/>
                <w:lang w:val="en-NZ" w:eastAsia="en-NZ"/>
              </w:rPr>
              <w:t xml:space="preserve"> mg</w:t>
            </w:r>
          </w:p>
          <w:p w14:paraId="258107BD" w14:textId="77777777" w:rsidR="00242379" w:rsidRDefault="00242379" w:rsidP="00CC0212">
            <w:pPr>
              <w:pStyle w:val="NoSpacing"/>
              <w:ind w:right="28"/>
              <w:rPr>
                <w:rFonts w:ascii="Arial Narrow" w:hAnsi="Arial Narrow"/>
                <w:sz w:val="20"/>
                <w:szCs w:val="20"/>
                <w:lang w:val="en-NZ" w:eastAsia="en-NZ"/>
              </w:rPr>
            </w:pPr>
            <w:r w:rsidRPr="00F05D2B">
              <w:rPr>
                <w:rFonts w:ascii="Arial Narrow" w:hAnsi="Arial Narrow"/>
                <w:sz w:val="20"/>
                <w:szCs w:val="20"/>
                <w:lang w:val="en-NZ" w:eastAsia="en-NZ"/>
              </w:rPr>
              <w:t xml:space="preserve">Tab </w:t>
            </w:r>
            <w:r>
              <w:rPr>
                <w:rFonts w:ascii="Arial Narrow" w:hAnsi="Arial Narrow"/>
                <w:sz w:val="20"/>
                <w:szCs w:val="20"/>
                <w:lang w:val="en-NZ" w:eastAsia="en-NZ"/>
              </w:rPr>
              <w:t>20</w:t>
            </w:r>
            <w:r w:rsidRPr="00F05D2B">
              <w:rPr>
                <w:rFonts w:ascii="Arial Narrow" w:hAnsi="Arial Narrow"/>
                <w:sz w:val="20"/>
                <w:szCs w:val="20"/>
                <w:lang w:val="en-NZ" w:eastAsia="en-NZ"/>
              </w:rPr>
              <w:t xml:space="preserve"> mg</w:t>
            </w:r>
          </w:p>
          <w:p w14:paraId="4ED86600" w14:textId="12401B6E" w:rsidR="00583259" w:rsidRDefault="00242379" w:rsidP="00CC0212">
            <w:pPr>
              <w:pStyle w:val="NoSpacing"/>
              <w:ind w:right="28"/>
              <w:rPr>
                <w:rFonts w:ascii="Arial Narrow" w:hAnsi="Arial Narrow"/>
                <w:sz w:val="20"/>
                <w:szCs w:val="20"/>
                <w:lang w:val="en-NZ" w:eastAsia="en-NZ"/>
              </w:rPr>
            </w:pPr>
            <w:r>
              <w:rPr>
                <w:rFonts w:ascii="Arial Narrow" w:hAnsi="Arial Narrow"/>
                <w:sz w:val="20"/>
                <w:szCs w:val="20"/>
                <w:lang w:val="en-NZ" w:eastAsia="en-NZ"/>
              </w:rPr>
              <w:t>Tab 40 mg</w:t>
            </w:r>
          </w:p>
          <w:p w14:paraId="00421BC4" w14:textId="77777777" w:rsidR="00242379" w:rsidRPr="00F05D2B" w:rsidRDefault="00242379" w:rsidP="00CC0212">
            <w:pPr>
              <w:pStyle w:val="NoSpacing"/>
              <w:ind w:right="28"/>
              <w:rPr>
                <w:rFonts w:ascii="Arial Narrow" w:hAnsi="Arial Narrow"/>
                <w:sz w:val="20"/>
                <w:szCs w:val="20"/>
                <w:lang w:val="en-NZ" w:eastAsia="en-NZ"/>
              </w:rPr>
            </w:pPr>
            <w:r>
              <w:rPr>
                <w:rFonts w:ascii="Arial Narrow" w:hAnsi="Arial Narrow"/>
                <w:sz w:val="20"/>
                <w:szCs w:val="20"/>
                <w:lang w:val="en-NZ" w:eastAsia="en-NZ"/>
              </w:rPr>
              <w:t>Tab 5 mg</w:t>
            </w:r>
          </w:p>
        </w:tc>
      </w:tr>
      <w:tr w:rsidR="00242379" w:rsidRPr="00A83F57" w14:paraId="4564DE58" w14:textId="77777777" w:rsidTr="00040407">
        <w:trPr>
          <w:trHeight w:val="616"/>
        </w:trPr>
        <w:tc>
          <w:tcPr>
            <w:tcW w:w="2452" w:type="dxa"/>
            <w:tcBorders>
              <w:top w:val="single" w:sz="4" w:space="0" w:color="auto"/>
              <w:left w:val="single" w:sz="4" w:space="0" w:color="auto"/>
              <w:bottom w:val="single" w:sz="4" w:space="0" w:color="auto"/>
              <w:right w:val="single" w:sz="4" w:space="0" w:color="auto"/>
            </w:tcBorders>
            <w:vAlign w:val="center"/>
          </w:tcPr>
          <w:p w14:paraId="5F47DE01" w14:textId="77E16DD5" w:rsidR="00242379" w:rsidRPr="00F05D2B" w:rsidRDefault="00242379" w:rsidP="00CC0212">
            <w:pPr>
              <w:spacing w:before="0" w:after="0"/>
              <w:ind w:right="47"/>
              <w:rPr>
                <w:rFonts w:ascii="Arial Narrow" w:hAnsi="Arial Narrow"/>
                <w:sz w:val="20"/>
                <w:szCs w:val="20"/>
                <w:lang w:val="en-NZ" w:eastAsia="en-NZ"/>
              </w:rPr>
            </w:pPr>
            <w:r w:rsidRPr="00E6213D">
              <w:rPr>
                <w:rFonts w:ascii="Arial Narrow" w:hAnsi="Arial Narrow"/>
                <w:sz w:val="20"/>
                <w:szCs w:val="20"/>
                <w:lang w:val="en-NZ" w:eastAsia="en-NZ"/>
              </w:rPr>
              <w:t>Sapropterin dihydrochloride</w:t>
            </w:r>
          </w:p>
        </w:tc>
        <w:tc>
          <w:tcPr>
            <w:tcW w:w="2457" w:type="dxa"/>
            <w:tcBorders>
              <w:top w:val="single" w:sz="4" w:space="0" w:color="auto"/>
              <w:left w:val="single" w:sz="4" w:space="0" w:color="auto"/>
              <w:bottom w:val="single" w:sz="4" w:space="0" w:color="auto"/>
              <w:right w:val="single" w:sz="4" w:space="0" w:color="auto"/>
            </w:tcBorders>
            <w:vAlign w:val="center"/>
          </w:tcPr>
          <w:p w14:paraId="631CAB95" w14:textId="77777777" w:rsidR="00242379" w:rsidRDefault="00242379" w:rsidP="00CC0212">
            <w:pPr>
              <w:pStyle w:val="NoSpacing"/>
              <w:ind w:right="28"/>
              <w:rPr>
                <w:rFonts w:ascii="Arial Narrow" w:hAnsi="Arial Narrow"/>
                <w:sz w:val="20"/>
                <w:szCs w:val="20"/>
                <w:lang w:val="en-NZ" w:eastAsia="en-NZ"/>
              </w:rPr>
            </w:pPr>
            <w:r>
              <w:rPr>
                <w:rFonts w:ascii="Arial Narrow" w:hAnsi="Arial Narrow"/>
                <w:sz w:val="20"/>
                <w:szCs w:val="20"/>
                <w:lang w:val="en-NZ" w:eastAsia="en-NZ"/>
              </w:rPr>
              <w:t>Tab soluble 100 mg</w:t>
            </w:r>
          </w:p>
          <w:p w14:paraId="5DEF6E3C" w14:textId="77777777" w:rsidR="00242379" w:rsidRPr="00F05D2B" w:rsidRDefault="00242379" w:rsidP="00CC0212">
            <w:pPr>
              <w:pStyle w:val="NoSpacing"/>
              <w:ind w:right="28"/>
              <w:rPr>
                <w:rFonts w:ascii="Arial Narrow" w:hAnsi="Arial Narrow"/>
                <w:sz w:val="20"/>
                <w:szCs w:val="20"/>
                <w:lang w:val="en-NZ" w:eastAsia="en-NZ"/>
              </w:rPr>
            </w:pPr>
          </w:p>
        </w:tc>
      </w:tr>
      <w:tr w:rsidR="00242379" w:rsidRPr="00A83F57" w14:paraId="729F74FF" w14:textId="77777777" w:rsidTr="00040407">
        <w:trPr>
          <w:trHeight w:val="616"/>
        </w:trPr>
        <w:tc>
          <w:tcPr>
            <w:tcW w:w="2452" w:type="dxa"/>
            <w:tcBorders>
              <w:top w:val="single" w:sz="4" w:space="0" w:color="auto"/>
              <w:left w:val="single" w:sz="4" w:space="0" w:color="auto"/>
              <w:bottom w:val="single" w:sz="4" w:space="0" w:color="auto"/>
              <w:right w:val="single" w:sz="4" w:space="0" w:color="auto"/>
            </w:tcBorders>
            <w:vAlign w:val="center"/>
          </w:tcPr>
          <w:p w14:paraId="49B2BB0C" w14:textId="77777777" w:rsidR="00242379" w:rsidRDefault="00242379" w:rsidP="00CC0212">
            <w:pPr>
              <w:spacing w:before="0" w:after="0"/>
              <w:ind w:right="47"/>
              <w:rPr>
                <w:rFonts w:ascii="Arial Narrow" w:hAnsi="Arial Narrow"/>
                <w:sz w:val="20"/>
                <w:szCs w:val="20"/>
                <w:lang w:val="en-NZ" w:eastAsia="en-NZ"/>
              </w:rPr>
            </w:pPr>
            <w:r>
              <w:rPr>
                <w:rFonts w:ascii="Arial Narrow" w:hAnsi="Arial Narrow"/>
                <w:sz w:val="20"/>
                <w:szCs w:val="20"/>
                <w:lang w:val="en-NZ" w:eastAsia="en-NZ"/>
              </w:rPr>
              <w:t>Tacrolimus</w:t>
            </w:r>
          </w:p>
        </w:tc>
        <w:tc>
          <w:tcPr>
            <w:tcW w:w="2457" w:type="dxa"/>
            <w:tcBorders>
              <w:top w:val="single" w:sz="4" w:space="0" w:color="auto"/>
              <w:left w:val="single" w:sz="4" w:space="0" w:color="auto"/>
              <w:bottom w:val="single" w:sz="4" w:space="0" w:color="auto"/>
              <w:right w:val="single" w:sz="4" w:space="0" w:color="auto"/>
            </w:tcBorders>
            <w:vAlign w:val="center"/>
          </w:tcPr>
          <w:p w14:paraId="68BE9678" w14:textId="77777777" w:rsidR="00242379" w:rsidRDefault="00242379" w:rsidP="00CC0212">
            <w:pPr>
              <w:pStyle w:val="NoSpacing"/>
              <w:ind w:right="28"/>
              <w:rPr>
                <w:rFonts w:ascii="Arial Narrow" w:hAnsi="Arial Narrow"/>
                <w:sz w:val="20"/>
                <w:szCs w:val="20"/>
                <w:lang w:val="en-NZ" w:eastAsia="en-NZ"/>
              </w:rPr>
            </w:pPr>
            <w:r>
              <w:rPr>
                <w:rFonts w:ascii="Arial Narrow" w:hAnsi="Arial Narrow"/>
                <w:sz w:val="20"/>
                <w:szCs w:val="20"/>
                <w:lang w:val="en-NZ" w:eastAsia="en-NZ"/>
              </w:rPr>
              <w:t>Oint 0.1%</w:t>
            </w:r>
          </w:p>
        </w:tc>
      </w:tr>
      <w:tr w:rsidR="00242379" w:rsidRPr="00A83F57" w14:paraId="525ECE69" w14:textId="77777777" w:rsidTr="00040407">
        <w:trPr>
          <w:trHeight w:val="616"/>
        </w:trPr>
        <w:tc>
          <w:tcPr>
            <w:tcW w:w="2452" w:type="dxa"/>
            <w:tcBorders>
              <w:top w:val="single" w:sz="4" w:space="0" w:color="auto"/>
              <w:left w:val="single" w:sz="4" w:space="0" w:color="auto"/>
              <w:bottom w:val="single" w:sz="4" w:space="0" w:color="auto"/>
              <w:right w:val="single" w:sz="4" w:space="0" w:color="auto"/>
            </w:tcBorders>
            <w:vAlign w:val="center"/>
          </w:tcPr>
          <w:p w14:paraId="6A58610E" w14:textId="038F33BF" w:rsidR="00242379" w:rsidRDefault="00242379" w:rsidP="00CC0212">
            <w:pPr>
              <w:spacing w:before="0" w:after="0"/>
              <w:ind w:right="47"/>
              <w:rPr>
                <w:rFonts w:ascii="Arial Narrow" w:hAnsi="Arial Narrow"/>
                <w:sz w:val="20"/>
                <w:szCs w:val="20"/>
                <w:lang w:val="en-NZ" w:eastAsia="en-NZ"/>
              </w:rPr>
            </w:pPr>
            <w:r w:rsidRPr="00E6213D">
              <w:rPr>
                <w:rFonts w:ascii="Arial Narrow" w:hAnsi="Arial Narrow"/>
                <w:sz w:val="20"/>
                <w:szCs w:val="20"/>
                <w:lang w:val="en-NZ" w:eastAsia="en-NZ"/>
              </w:rPr>
              <w:t>Vancomycin</w:t>
            </w:r>
          </w:p>
        </w:tc>
        <w:tc>
          <w:tcPr>
            <w:tcW w:w="2457" w:type="dxa"/>
            <w:tcBorders>
              <w:top w:val="single" w:sz="4" w:space="0" w:color="auto"/>
              <w:left w:val="single" w:sz="4" w:space="0" w:color="auto"/>
              <w:bottom w:val="single" w:sz="4" w:space="0" w:color="auto"/>
              <w:right w:val="single" w:sz="4" w:space="0" w:color="auto"/>
            </w:tcBorders>
            <w:vAlign w:val="center"/>
          </w:tcPr>
          <w:p w14:paraId="5B905131" w14:textId="77777777" w:rsidR="00242379" w:rsidRDefault="00242379" w:rsidP="00CC0212">
            <w:pPr>
              <w:pStyle w:val="NoSpacing"/>
              <w:ind w:right="28"/>
              <w:rPr>
                <w:rFonts w:ascii="Arial Narrow" w:hAnsi="Arial Narrow"/>
                <w:sz w:val="20"/>
                <w:szCs w:val="20"/>
                <w:lang w:val="en-NZ" w:eastAsia="en-NZ"/>
              </w:rPr>
            </w:pPr>
            <w:r>
              <w:rPr>
                <w:rFonts w:ascii="Arial Narrow" w:hAnsi="Arial Narrow"/>
                <w:sz w:val="20"/>
                <w:szCs w:val="20"/>
                <w:lang w:val="en-NZ" w:eastAsia="en-NZ"/>
              </w:rPr>
              <w:t>Cap 125 mg</w:t>
            </w:r>
          </w:p>
          <w:p w14:paraId="4A87AF59" w14:textId="77777777" w:rsidR="00242379" w:rsidRDefault="00242379" w:rsidP="00CC0212">
            <w:pPr>
              <w:pStyle w:val="NoSpacing"/>
              <w:ind w:right="28"/>
              <w:rPr>
                <w:rFonts w:ascii="Arial Narrow" w:hAnsi="Arial Narrow"/>
                <w:sz w:val="20"/>
                <w:szCs w:val="20"/>
                <w:lang w:val="en-NZ" w:eastAsia="en-NZ"/>
              </w:rPr>
            </w:pPr>
            <w:r>
              <w:rPr>
                <w:rFonts w:ascii="Arial Narrow" w:hAnsi="Arial Narrow"/>
                <w:sz w:val="20"/>
                <w:szCs w:val="20"/>
                <w:lang w:val="en-NZ" w:eastAsia="en-NZ"/>
              </w:rPr>
              <w:t>Cap 250 mg</w:t>
            </w:r>
          </w:p>
        </w:tc>
      </w:tr>
      <w:bookmarkEnd w:id="2"/>
    </w:tbl>
    <w:p w14:paraId="04F639C6" w14:textId="77777777" w:rsidR="00B242BE" w:rsidRPr="00A83F57" w:rsidRDefault="00B242BE" w:rsidP="00CC0212">
      <w:pPr>
        <w:ind w:right="47"/>
        <w:rPr>
          <w:szCs w:val="20"/>
          <w:highlight w:val="yellow"/>
        </w:rPr>
        <w:sectPr w:rsidR="00B242BE" w:rsidRPr="00A83F57" w:rsidSect="00B242BE">
          <w:type w:val="continuous"/>
          <w:pgSz w:w="11909" w:h="16834" w:code="9"/>
          <w:pgMar w:top="1298" w:right="794" w:bottom="1440" w:left="720" w:header="720" w:footer="720" w:gutter="0"/>
          <w:cols w:num="2" w:space="720"/>
          <w:titlePg/>
          <w:docGrid w:linePitch="360"/>
        </w:sectPr>
      </w:pPr>
    </w:p>
    <w:p w14:paraId="44BF78D8" w14:textId="77777777" w:rsidR="00524951" w:rsidRDefault="00524951" w:rsidP="00242379">
      <w:pPr>
        <w:spacing w:before="0" w:after="0" w:line="240" w:lineRule="auto"/>
        <w:ind w:right="0"/>
        <w:rPr>
          <w:b/>
        </w:rPr>
      </w:pPr>
      <w:bookmarkStart w:id="3" w:name="_Hlk210227979"/>
    </w:p>
    <w:p w14:paraId="5422C2D9" w14:textId="71577F67" w:rsidR="003C6A13" w:rsidRPr="00242379" w:rsidRDefault="00B10203" w:rsidP="00242379">
      <w:pPr>
        <w:spacing w:before="0" w:after="0" w:line="240" w:lineRule="auto"/>
        <w:ind w:right="0"/>
        <w:rPr>
          <w:b/>
          <w:highlight w:val="yellow"/>
        </w:rPr>
      </w:pPr>
      <w:r w:rsidRPr="00134044">
        <w:rPr>
          <w:b/>
        </w:rPr>
        <w:t xml:space="preserve">Data estimates for PCT injectable products included in the </w:t>
      </w:r>
      <w:r w:rsidR="00A77689" w:rsidRPr="00134044">
        <w:rPr>
          <w:b/>
        </w:rPr>
        <w:t>202</w:t>
      </w:r>
      <w:r w:rsidR="002E515E">
        <w:rPr>
          <w:b/>
        </w:rPr>
        <w:t>5</w:t>
      </w:r>
      <w:r w:rsidR="00A77689" w:rsidRPr="00134044">
        <w:rPr>
          <w:b/>
        </w:rPr>
        <w:t>/2</w:t>
      </w:r>
      <w:r w:rsidR="002E515E">
        <w:rPr>
          <w:b/>
        </w:rPr>
        <w:t>6</w:t>
      </w:r>
      <w:r w:rsidR="003D300C" w:rsidRPr="00134044">
        <w:rPr>
          <w:b/>
        </w:rPr>
        <w:t xml:space="preserve"> </w:t>
      </w:r>
      <w:r w:rsidRPr="00134044">
        <w:rPr>
          <w:b/>
        </w:rPr>
        <w:t>ITT</w:t>
      </w:r>
    </w:p>
    <w:bookmarkEnd w:id="3"/>
    <w:p w14:paraId="641B7E8A" w14:textId="6BA392E4" w:rsidR="005A1268" w:rsidRDefault="00134044" w:rsidP="00CC0212">
      <w:pPr>
        <w:ind w:right="47"/>
        <w:rPr>
          <w:bCs/>
        </w:rPr>
      </w:pPr>
      <w:r w:rsidRPr="00134044">
        <w:rPr>
          <w:bCs/>
        </w:rPr>
        <w:t>All usage figures are in mg, rounded to the nearest 100 mg, for the</w:t>
      </w:r>
      <w:r w:rsidR="00583259">
        <w:rPr>
          <w:bCs/>
        </w:rPr>
        <w:t xml:space="preserve"> financial</w:t>
      </w:r>
      <w:r w:rsidRPr="00134044">
        <w:rPr>
          <w:bCs/>
        </w:rPr>
        <w:t xml:space="preserve"> </w:t>
      </w:r>
      <w:r w:rsidR="00366E24">
        <w:rPr>
          <w:bCs/>
        </w:rPr>
        <w:t>year ended 30 June 2025</w:t>
      </w:r>
      <w:r w:rsidRPr="00134044">
        <w:rPr>
          <w:bCs/>
        </w:rPr>
        <w:t xml:space="preserve">. </w:t>
      </w:r>
      <w:r w:rsidR="005A1268">
        <w:rPr>
          <w:bCs/>
        </w:rPr>
        <w:t>For each chemical, the table shows:</w:t>
      </w:r>
    </w:p>
    <w:p w14:paraId="79C7409B" w14:textId="06DDBBA1" w:rsidR="005A1268" w:rsidRDefault="005A1268" w:rsidP="005A1268">
      <w:pPr>
        <w:pStyle w:val="ListParagraph"/>
        <w:numPr>
          <w:ilvl w:val="0"/>
          <w:numId w:val="50"/>
        </w:numPr>
        <w:ind w:right="47"/>
        <w:rPr>
          <w:bCs/>
        </w:rPr>
      </w:pPr>
      <w:bookmarkStart w:id="4" w:name="_Hlk210227991"/>
      <w:r>
        <w:rPr>
          <w:bCs/>
        </w:rPr>
        <w:t>The number of vials purchased directly by Health NZ hospitals, and</w:t>
      </w:r>
    </w:p>
    <w:p w14:paraId="37BDCA96" w14:textId="16C678EA" w:rsidR="003609F3" w:rsidRPr="003609F3" w:rsidRDefault="005A1268" w:rsidP="003609F3">
      <w:pPr>
        <w:pStyle w:val="ListParagraph"/>
        <w:numPr>
          <w:ilvl w:val="0"/>
          <w:numId w:val="50"/>
        </w:numPr>
        <w:ind w:right="47"/>
        <w:rPr>
          <w:bCs/>
        </w:rPr>
      </w:pPr>
      <w:r>
        <w:rPr>
          <w:bCs/>
        </w:rPr>
        <w:t xml:space="preserve">The total number of mg supplied through </w:t>
      </w:r>
      <w:r w:rsidR="00134044" w:rsidRPr="005A1268">
        <w:rPr>
          <w:bCs/>
        </w:rPr>
        <w:t>third party facilities.</w:t>
      </w:r>
      <w:r>
        <w:rPr>
          <w:bCs/>
        </w:rPr>
        <w:t xml:space="preserve"> Note that this will also contribute to the total demand for vials listed in the Schedule.</w:t>
      </w:r>
    </w:p>
    <w:bookmarkEnd w:id="4"/>
    <w:p w14:paraId="31DB0F86" w14:textId="0EC5C4FC" w:rsidR="00FC5C7D" w:rsidRPr="00134044" w:rsidRDefault="00B10203" w:rsidP="00CC0212">
      <w:pPr>
        <w:ind w:right="47"/>
        <w:rPr>
          <w:b/>
        </w:rPr>
      </w:pPr>
      <w:r w:rsidRPr="00134044">
        <w:rPr>
          <w:i/>
        </w:rPr>
        <w:t>Usage data for PCT</w:t>
      </w:r>
      <w:r w:rsidR="003C6A13" w:rsidRPr="00134044">
        <w:rPr>
          <w:i/>
        </w:rPr>
        <w:t xml:space="preserve"> </w:t>
      </w:r>
      <w:r w:rsidRPr="00134044">
        <w:rPr>
          <w:i/>
        </w:rPr>
        <w:t>injectable products</w:t>
      </w:r>
    </w:p>
    <w:p w14:paraId="6F4C6623" w14:textId="161D1185" w:rsidR="00FC5C7D" w:rsidRPr="00134044" w:rsidRDefault="00FC5C7D" w:rsidP="00CC0212">
      <w:pPr>
        <w:ind w:right="47"/>
        <w:rPr>
          <w:iCs/>
        </w:rPr>
        <w:sectPr w:rsidR="00FC5C7D" w:rsidRPr="00134044" w:rsidSect="003C6A13">
          <w:type w:val="continuous"/>
          <w:pgSz w:w="11909" w:h="16834" w:code="9"/>
          <w:pgMar w:top="1298" w:right="794" w:bottom="1440" w:left="720" w:header="720" w:footer="720" w:gutter="0"/>
          <w:cols w:space="720"/>
          <w:titlePg/>
          <w:docGrid w:linePitch="360"/>
        </w:sectPr>
      </w:pPr>
    </w:p>
    <w:tbl>
      <w:tblPr>
        <w:tblW w:w="793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47"/>
        <w:gridCol w:w="2659"/>
        <w:gridCol w:w="2727"/>
      </w:tblGrid>
      <w:tr w:rsidR="00FD619F" w:rsidRPr="00134044" w14:paraId="5835ABB5" w14:textId="77777777" w:rsidTr="00291025">
        <w:trPr>
          <w:trHeight w:val="314"/>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8750CD9" w14:textId="77777777" w:rsidR="00FD619F" w:rsidRPr="00134044" w:rsidRDefault="00FD619F" w:rsidP="00247106">
            <w:pPr>
              <w:spacing w:before="60" w:after="60" w:line="360" w:lineRule="auto"/>
              <w:ind w:right="47"/>
              <w:rPr>
                <w:rFonts w:ascii="Arial Narrow" w:hAnsi="Arial Narrow"/>
                <w:b/>
                <w:color w:val="000000"/>
                <w:sz w:val="20"/>
                <w:szCs w:val="20"/>
                <w:lang w:val="en-GB" w:eastAsia="en-GB"/>
              </w:rPr>
            </w:pPr>
            <w:bookmarkStart w:id="5" w:name="_Hlk210228075"/>
            <w:r w:rsidRPr="00134044">
              <w:rPr>
                <w:rFonts w:ascii="Arial Narrow" w:hAnsi="Arial Narrow"/>
                <w:b/>
                <w:color w:val="000000"/>
                <w:sz w:val="20"/>
                <w:szCs w:val="20"/>
                <w:lang w:val="en-GB" w:eastAsia="en-GB"/>
              </w:rPr>
              <w:t>Chemical Name</w:t>
            </w:r>
          </w:p>
        </w:tc>
        <w:tc>
          <w:tcPr>
            <w:tcW w:w="2659" w:type="dxa"/>
            <w:tcBorders>
              <w:top w:val="single" w:sz="4" w:space="0" w:color="auto"/>
              <w:left w:val="single" w:sz="4" w:space="0" w:color="auto"/>
              <w:bottom w:val="single" w:sz="4" w:space="0" w:color="auto"/>
              <w:right w:val="single" w:sz="4" w:space="0" w:color="auto"/>
            </w:tcBorders>
            <w:shd w:val="clear" w:color="auto" w:fill="C0C0C0"/>
          </w:tcPr>
          <w:p w14:paraId="374A5EC4" w14:textId="76B78B0D" w:rsidR="00FD619F" w:rsidRPr="00134044" w:rsidRDefault="00FD619F" w:rsidP="00247106">
            <w:pPr>
              <w:spacing w:before="60" w:after="60" w:line="360" w:lineRule="auto"/>
              <w:ind w:right="47"/>
              <w:rPr>
                <w:rFonts w:ascii="Arial Narrow" w:hAnsi="Arial Narrow"/>
                <w:b/>
                <w:bCs/>
                <w:sz w:val="20"/>
                <w:szCs w:val="20"/>
                <w:lang w:val="en-NZ" w:eastAsia="en-NZ"/>
              </w:rPr>
            </w:pPr>
            <w:r w:rsidRPr="00134044">
              <w:rPr>
                <w:rFonts w:ascii="Arial Narrow" w:hAnsi="Arial Narrow"/>
                <w:b/>
                <w:bCs/>
                <w:sz w:val="20"/>
                <w:szCs w:val="20"/>
                <w:lang w:val="en-NZ" w:eastAsia="en-NZ"/>
              </w:rPr>
              <w:t>Presentation</w:t>
            </w:r>
          </w:p>
        </w:tc>
        <w:tc>
          <w:tcPr>
            <w:tcW w:w="272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D7AB9C6" w14:textId="4EE2BC1B" w:rsidR="00FD619F" w:rsidRPr="00134044" w:rsidRDefault="00FD619F" w:rsidP="00247106">
            <w:pPr>
              <w:spacing w:before="60" w:after="60" w:line="360" w:lineRule="auto"/>
              <w:ind w:right="47"/>
              <w:rPr>
                <w:rFonts w:ascii="Arial Narrow" w:hAnsi="Arial Narrow"/>
                <w:b/>
                <w:color w:val="000000"/>
                <w:sz w:val="20"/>
                <w:szCs w:val="20"/>
                <w:lang w:val="en-GB" w:eastAsia="en-GB"/>
              </w:rPr>
            </w:pPr>
            <w:r w:rsidRPr="00134044">
              <w:rPr>
                <w:rFonts w:ascii="Arial Narrow" w:hAnsi="Arial Narrow"/>
                <w:b/>
                <w:bCs/>
                <w:sz w:val="20"/>
                <w:szCs w:val="20"/>
                <w:lang w:val="en-NZ" w:eastAsia="en-NZ"/>
              </w:rPr>
              <w:t>Total usage</w:t>
            </w:r>
            <w:r w:rsidR="006A19DE">
              <w:rPr>
                <w:rFonts w:ascii="Arial Narrow" w:hAnsi="Arial Narrow"/>
                <w:b/>
                <w:bCs/>
                <w:sz w:val="20"/>
                <w:szCs w:val="20"/>
                <w:lang w:val="en-NZ" w:eastAsia="en-NZ"/>
              </w:rPr>
              <w:t xml:space="preserve"> mg (vials)</w:t>
            </w:r>
          </w:p>
        </w:tc>
      </w:tr>
      <w:tr w:rsidR="00E01278" w:rsidRPr="00134044" w14:paraId="1E97D0B2" w14:textId="77777777" w:rsidTr="00291025">
        <w:trPr>
          <w:trHeight w:val="165"/>
          <w:jc w:val="center"/>
        </w:trPr>
        <w:tc>
          <w:tcPr>
            <w:tcW w:w="2547" w:type="dxa"/>
            <w:vMerge w:val="restart"/>
            <w:tcBorders>
              <w:top w:val="single" w:sz="4" w:space="0" w:color="auto"/>
              <w:left w:val="single" w:sz="4" w:space="0" w:color="auto"/>
              <w:right w:val="single" w:sz="4" w:space="0" w:color="auto"/>
            </w:tcBorders>
            <w:shd w:val="clear" w:color="auto" w:fill="auto"/>
            <w:vAlign w:val="center"/>
          </w:tcPr>
          <w:p w14:paraId="1E09233C" w14:textId="0836E873" w:rsidR="00E01278" w:rsidRPr="005A1268" w:rsidRDefault="00E01278" w:rsidP="00247106">
            <w:pPr>
              <w:pStyle w:val="Tablebody"/>
              <w:ind w:right="32"/>
              <w:rPr>
                <w:sz w:val="20"/>
                <w:szCs w:val="20"/>
              </w:rPr>
            </w:pPr>
            <w:r>
              <w:rPr>
                <w:color w:val="000000"/>
                <w:sz w:val="20"/>
                <w:szCs w:val="20"/>
                <w:lang w:val="en-NZ"/>
              </w:rPr>
              <w:t>Calcium folinate</w:t>
            </w:r>
          </w:p>
        </w:tc>
        <w:tc>
          <w:tcPr>
            <w:tcW w:w="2659" w:type="dxa"/>
            <w:tcBorders>
              <w:top w:val="single" w:sz="4" w:space="0" w:color="auto"/>
              <w:left w:val="single" w:sz="4" w:space="0" w:color="auto"/>
              <w:bottom w:val="single" w:sz="4" w:space="0" w:color="auto"/>
              <w:right w:val="single" w:sz="4" w:space="0" w:color="auto"/>
            </w:tcBorders>
          </w:tcPr>
          <w:p w14:paraId="32068AC3" w14:textId="5A88FB23" w:rsidR="00E01278" w:rsidRPr="00291025" w:rsidRDefault="00E01278" w:rsidP="00FD619F">
            <w:pPr>
              <w:pStyle w:val="Tablebody"/>
              <w:ind w:right="35"/>
              <w:rPr>
                <w:color w:val="000000"/>
                <w:sz w:val="20"/>
                <w:szCs w:val="20"/>
                <w:lang w:val="en-NZ"/>
              </w:rPr>
            </w:pPr>
            <w:r w:rsidRPr="00291025">
              <w:rPr>
                <w:color w:val="000000"/>
                <w:sz w:val="20"/>
                <w:szCs w:val="20"/>
                <w:lang w:val="en-NZ"/>
              </w:rPr>
              <w:t xml:space="preserve">Inj </w:t>
            </w:r>
            <w:r w:rsidR="00C43ADC">
              <w:rPr>
                <w:color w:val="000000"/>
                <w:sz w:val="20"/>
                <w:szCs w:val="20"/>
                <w:lang w:val="en-NZ"/>
              </w:rPr>
              <w:t>50</w:t>
            </w:r>
            <w:r w:rsidRPr="00291025">
              <w:rPr>
                <w:color w:val="000000"/>
                <w:sz w:val="20"/>
                <w:szCs w:val="20"/>
                <w:lang w:val="en-NZ"/>
              </w:rPr>
              <w:t xml:space="preserve"> mg </w:t>
            </w:r>
            <w:r>
              <w:rPr>
                <w:color w:val="000000"/>
                <w:sz w:val="20"/>
                <w:szCs w:val="20"/>
                <w:lang w:val="en-NZ"/>
              </w:rPr>
              <w:t>vial</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F997E86" w14:textId="5A9E0472" w:rsidR="00E01278" w:rsidRPr="005A1268" w:rsidRDefault="00C43ADC" w:rsidP="000F6809">
            <w:pPr>
              <w:pStyle w:val="Tablebody"/>
              <w:ind w:right="35"/>
              <w:rPr>
                <w:bCs/>
                <w:color w:val="000000"/>
                <w:sz w:val="20"/>
                <w:szCs w:val="20"/>
              </w:rPr>
            </w:pPr>
            <w:r>
              <w:rPr>
                <w:bCs/>
                <w:color w:val="000000"/>
                <w:sz w:val="20"/>
                <w:szCs w:val="20"/>
              </w:rPr>
              <w:t>836,</w:t>
            </w:r>
            <w:r w:rsidR="003609F3">
              <w:rPr>
                <w:bCs/>
                <w:color w:val="000000"/>
                <w:sz w:val="20"/>
                <w:szCs w:val="20"/>
              </w:rPr>
              <w:t>100</w:t>
            </w:r>
            <w:r>
              <w:rPr>
                <w:bCs/>
                <w:color w:val="000000"/>
                <w:sz w:val="20"/>
                <w:szCs w:val="20"/>
              </w:rPr>
              <w:t xml:space="preserve"> (16,721)</w:t>
            </w:r>
          </w:p>
        </w:tc>
      </w:tr>
      <w:tr w:rsidR="00E01278" w:rsidRPr="00134044" w14:paraId="304A2AFD" w14:textId="77777777" w:rsidTr="003402B6">
        <w:trPr>
          <w:trHeight w:val="163"/>
          <w:jc w:val="center"/>
        </w:trPr>
        <w:tc>
          <w:tcPr>
            <w:tcW w:w="2547" w:type="dxa"/>
            <w:vMerge/>
            <w:tcBorders>
              <w:left w:val="single" w:sz="4" w:space="0" w:color="auto"/>
              <w:right w:val="single" w:sz="4" w:space="0" w:color="auto"/>
            </w:tcBorders>
            <w:shd w:val="clear" w:color="auto" w:fill="auto"/>
            <w:vAlign w:val="center"/>
          </w:tcPr>
          <w:p w14:paraId="3955C224" w14:textId="77777777" w:rsidR="00E01278" w:rsidRPr="005A1268" w:rsidRDefault="00E01278"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2A05A80F" w14:textId="17CD8E22" w:rsidR="00E01278" w:rsidRPr="00291025" w:rsidRDefault="00E01278" w:rsidP="00FD619F">
            <w:pPr>
              <w:pStyle w:val="Tablebody"/>
              <w:ind w:right="35"/>
              <w:rPr>
                <w:color w:val="000000"/>
                <w:sz w:val="20"/>
                <w:szCs w:val="20"/>
                <w:lang w:val="en-NZ"/>
              </w:rPr>
            </w:pPr>
            <w:r>
              <w:rPr>
                <w:color w:val="000000"/>
                <w:sz w:val="20"/>
                <w:szCs w:val="20"/>
                <w:lang w:val="en-NZ"/>
              </w:rPr>
              <w:t xml:space="preserve">Inj </w:t>
            </w:r>
            <w:r w:rsidR="00C43ADC">
              <w:rPr>
                <w:color w:val="000000"/>
                <w:sz w:val="20"/>
                <w:szCs w:val="20"/>
                <w:lang w:val="en-NZ"/>
              </w:rPr>
              <w:t>100</w:t>
            </w:r>
            <w:r>
              <w:rPr>
                <w:color w:val="000000"/>
                <w:sz w:val="20"/>
                <w:szCs w:val="20"/>
                <w:lang w:val="en-NZ"/>
              </w:rPr>
              <w:t xml:space="preserve"> mg vial</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60D1E24" w14:textId="32DFB5FE" w:rsidR="00E01278" w:rsidRPr="00291025" w:rsidRDefault="00C43ADC" w:rsidP="000F6809">
            <w:pPr>
              <w:pStyle w:val="Tablebody"/>
              <w:ind w:right="35"/>
              <w:rPr>
                <w:color w:val="000000"/>
                <w:sz w:val="20"/>
                <w:szCs w:val="20"/>
                <w:lang w:val="en-NZ"/>
              </w:rPr>
            </w:pPr>
            <w:r>
              <w:rPr>
                <w:color w:val="000000"/>
                <w:sz w:val="20"/>
                <w:szCs w:val="20"/>
                <w:lang w:val="en-NZ"/>
              </w:rPr>
              <w:t>448,0</w:t>
            </w:r>
            <w:r w:rsidR="003609F3">
              <w:rPr>
                <w:color w:val="000000"/>
                <w:sz w:val="20"/>
                <w:szCs w:val="20"/>
                <w:lang w:val="en-NZ"/>
              </w:rPr>
              <w:t>0</w:t>
            </w:r>
            <w:r>
              <w:rPr>
                <w:color w:val="000000"/>
                <w:sz w:val="20"/>
                <w:szCs w:val="20"/>
                <w:lang w:val="en-NZ"/>
              </w:rPr>
              <w:t>0 (4,480)</w:t>
            </w:r>
          </w:p>
        </w:tc>
      </w:tr>
      <w:tr w:rsidR="00E01278" w:rsidRPr="00134044" w14:paraId="7324677D" w14:textId="77777777" w:rsidTr="003402B6">
        <w:trPr>
          <w:trHeight w:val="163"/>
          <w:jc w:val="center"/>
        </w:trPr>
        <w:tc>
          <w:tcPr>
            <w:tcW w:w="2547" w:type="dxa"/>
            <w:vMerge/>
            <w:tcBorders>
              <w:left w:val="single" w:sz="4" w:space="0" w:color="auto"/>
              <w:right w:val="single" w:sz="4" w:space="0" w:color="auto"/>
            </w:tcBorders>
            <w:shd w:val="clear" w:color="auto" w:fill="auto"/>
            <w:vAlign w:val="center"/>
          </w:tcPr>
          <w:p w14:paraId="5FD317D5" w14:textId="77777777" w:rsidR="00E01278" w:rsidRPr="005A1268" w:rsidRDefault="00E01278"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40462D7B" w14:textId="42F30F5C" w:rsidR="00E01278" w:rsidRDefault="00E01278" w:rsidP="00FD619F">
            <w:pPr>
              <w:pStyle w:val="Tablebody"/>
              <w:ind w:right="35"/>
              <w:rPr>
                <w:color w:val="000000"/>
                <w:sz w:val="20"/>
                <w:szCs w:val="20"/>
                <w:lang w:val="en-NZ"/>
              </w:rPr>
            </w:pPr>
            <w:r>
              <w:rPr>
                <w:color w:val="000000"/>
                <w:sz w:val="20"/>
                <w:szCs w:val="20"/>
                <w:lang w:val="en-NZ"/>
              </w:rPr>
              <w:t xml:space="preserve">Inj </w:t>
            </w:r>
            <w:r w:rsidR="00C43ADC">
              <w:rPr>
                <w:color w:val="000000"/>
                <w:sz w:val="20"/>
                <w:szCs w:val="20"/>
                <w:lang w:val="en-NZ"/>
              </w:rPr>
              <w:t>300</w:t>
            </w:r>
            <w:r>
              <w:rPr>
                <w:color w:val="000000"/>
                <w:sz w:val="20"/>
                <w:szCs w:val="20"/>
                <w:lang w:val="en-NZ"/>
              </w:rPr>
              <w:t xml:space="preserve"> mg vial</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F4B9F20" w14:textId="2BC2B137" w:rsidR="00E01278" w:rsidRPr="00291025" w:rsidRDefault="00C43ADC" w:rsidP="000F6809">
            <w:pPr>
              <w:pStyle w:val="Tablebody"/>
              <w:ind w:right="35"/>
              <w:rPr>
                <w:color w:val="000000"/>
                <w:sz w:val="20"/>
                <w:szCs w:val="20"/>
                <w:lang w:val="en-NZ"/>
              </w:rPr>
            </w:pPr>
            <w:r>
              <w:rPr>
                <w:color w:val="000000"/>
                <w:sz w:val="20"/>
                <w:szCs w:val="20"/>
                <w:lang w:val="en-NZ"/>
              </w:rPr>
              <w:t>610,200 (2,034)</w:t>
            </w:r>
          </w:p>
        </w:tc>
      </w:tr>
      <w:tr w:rsidR="00E01278" w:rsidRPr="00134044" w14:paraId="3D9C56B0" w14:textId="77777777" w:rsidTr="003402B6">
        <w:trPr>
          <w:trHeight w:val="163"/>
          <w:jc w:val="center"/>
        </w:trPr>
        <w:tc>
          <w:tcPr>
            <w:tcW w:w="2547" w:type="dxa"/>
            <w:vMerge/>
            <w:tcBorders>
              <w:left w:val="single" w:sz="4" w:space="0" w:color="auto"/>
              <w:right w:val="single" w:sz="4" w:space="0" w:color="auto"/>
            </w:tcBorders>
            <w:shd w:val="clear" w:color="auto" w:fill="auto"/>
            <w:vAlign w:val="center"/>
          </w:tcPr>
          <w:p w14:paraId="208C44C2" w14:textId="77777777" w:rsidR="00E01278" w:rsidRPr="005A1268" w:rsidRDefault="00E01278"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40367A7A" w14:textId="7D7EF2DE" w:rsidR="00E01278" w:rsidRDefault="00E01278" w:rsidP="00FD619F">
            <w:pPr>
              <w:pStyle w:val="Tablebody"/>
              <w:ind w:right="35"/>
              <w:rPr>
                <w:color w:val="000000"/>
                <w:sz w:val="20"/>
                <w:szCs w:val="20"/>
                <w:lang w:val="en-NZ"/>
              </w:rPr>
            </w:pPr>
            <w:r>
              <w:rPr>
                <w:color w:val="000000"/>
                <w:sz w:val="20"/>
                <w:szCs w:val="20"/>
                <w:lang w:val="en-NZ"/>
              </w:rPr>
              <w:t xml:space="preserve">Inj </w:t>
            </w:r>
            <w:r w:rsidR="00C43ADC">
              <w:rPr>
                <w:color w:val="000000"/>
                <w:sz w:val="20"/>
                <w:szCs w:val="20"/>
                <w:lang w:val="en-NZ"/>
              </w:rPr>
              <w:t>350</w:t>
            </w:r>
            <w:r>
              <w:rPr>
                <w:color w:val="000000"/>
                <w:sz w:val="20"/>
                <w:szCs w:val="20"/>
                <w:lang w:val="en-NZ"/>
              </w:rPr>
              <w:t xml:space="preserve"> mg vial</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5057669" w14:textId="6C5EF914" w:rsidR="00E01278" w:rsidRPr="00291025" w:rsidRDefault="00C43ADC" w:rsidP="000F6809">
            <w:pPr>
              <w:pStyle w:val="Tablebody"/>
              <w:ind w:right="35"/>
              <w:rPr>
                <w:color w:val="000000"/>
                <w:sz w:val="20"/>
                <w:szCs w:val="20"/>
                <w:lang w:val="en-NZ"/>
              </w:rPr>
            </w:pPr>
            <w:r>
              <w:rPr>
                <w:color w:val="000000"/>
                <w:sz w:val="20"/>
                <w:szCs w:val="20"/>
                <w:lang w:val="en-NZ"/>
              </w:rPr>
              <w:t>378,000 (1,080)</w:t>
            </w:r>
          </w:p>
        </w:tc>
      </w:tr>
      <w:tr w:rsidR="00E01278" w:rsidRPr="00134044" w14:paraId="649F5824" w14:textId="77777777" w:rsidTr="003402B6">
        <w:trPr>
          <w:trHeight w:val="163"/>
          <w:jc w:val="center"/>
        </w:trPr>
        <w:tc>
          <w:tcPr>
            <w:tcW w:w="2547" w:type="dxa"/>
            <w:vMerge/>
            <w:tcBorders>
              <w:left w:val="single" w:sz="4" w:space="0" w:color="auto"/>
              <w:right w:val="single" w:sz="4" w:space="0" w:color="auto"/>
            </w:tcBorders>
            <w:shd w:val="clear" w:color="auto" w:fill="auto"/>
            <w:vAlign w:val="center"/>
          </w:tcPr>
          <w:p w14:paraId="5D907227" w14:textId="77777777" w:rsidR="00E01278" w:rsidRPr="005A1268" w:rsidRDefault="00E01278"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097834E3" w14:textId="1E6E4B24" w:rsidR="00E01278" w:rsidRDefault="00E01278" w:rsidP="00FD619F">
            <w:pPr>
              <w:pStyle w:val="Tablebody"/>
              <w:ind w:right="35"/>
              <w:rPr>
                <w:color w:val="000000"/>
                <w:sz w:val="20"/>
                <w:szCs w:val="20"/>
                <w:lang w:val="en-NZ"/>
              </w:rPr>
            </w:pPr>
            <w:r>
              <w:rPr>
                <w:color w:val="000000"/>
                <w:sz w:val="20"/>
                <w:szCs w:val="20"/>
                <w:lang w:val="en-NZ"/>
              </w:rPr>
              <w:t>Inj 1 g</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3919F76" w14:textId="19B95E23" w:rsidR="00E01278" w:rsidRPr="00291025" w:rsidRDefault="00C43ADC" w:rsidP="000F6809">
            <w:pPr>
              <w:pStyle w:val="Tablebody"/>
              <w:ind w:right="35"/>
              <w:rPr>
                <w:color w:val="000000"/>
                <w:sz w:val="20"/>
                <w:szCs w:val="20"/>
                <w:lang w:val="en-NZ"/>
              </w:rPr>
            </w:pPr>
            <w:r>
              <w:rPr>
                <w:color w:val="000000"/>
                <w:sz w:val="20"/>
                <w:szCs w:val="20"/>
                <w:lang w:val="en-NZ"/>
              </w:rPr>
              <w:t>7,000 (7)</w:t>
            </w:r>
          </w:p>
        </w:tc>
      </w:tr>
      <w:tr w:rsidR="00E01278" w:rsidRPr="00134044" w14:paraId="7C1BF27A" w14:textId="77777777" w:rsidTr="00291025">
        <w:trPr>
          <w:trHeight w:val="163"/>
          <w:jc w:val="center"/>
        </w:trPr>
        <w:tc>
          <w:tcPr>
            <w:tcW w:w="2547" w:type="dxa"/>
            <w:vMerge/>
            <w:tcBorders>
              <w:left w:val="single" w:sz="4" w:space="0" w:color="auto"/>
              <w:bottom w:val="single" w:sz="4" w:space="0" w:color="auto"/>
              <w:right w:val="single" w:sz="4" w:space="0" w:color="auto"/>
            </w:tcBorders>
            <w:shd w:val="clear" w:color="auto" w:fill="auto"/>
            <w:vAlign w:val="center"/>
          </w:tcPr>
          <w:p w14:paraId="475214A4" w14:textId="77777777" w:rsidR="00E01278" w:rsidRPr="005A1268" w:rsidRDefault="00E01278"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32EEB311" w14:textId="5D416DA0" w:rsidR="00E01278" w:rsidRDefault="00E01278" w:rsidP="00FD619F">
            <w:pPr>
              <w:pStyle w:val="Tablebody"/>
              <w:ind w:right="35"/>
              <w:rPr>
                <w:color w:val="000000"/>
                <w:sz w:val="20"/>
                <w:szCs w:val="20"/>
                <w:lang w:val="en-NZ"/>
              </w:rPr>
            </w:pPr>
            <w:r>
              <w:rPr>
                <w:color w:val="000000"/>
                <w:sz w:val="20"/>
                <w:szCs w:val="20"/>
                <w:lang w:val="en-NZ"/>
              </w:rPr>
              <w:t>Compounding usage</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0A5864B4" w14:textId="05F78265" w:rsidR="00E01278" w:rsidRPr="00291025" w:rsidRDefault="00C43ADC" w:rsidP="000F6809">
            <w:pPr>
              <w:pStyle w:val="Tablebody"/>
              <w:ind w:right="35"/>
              <w:rPr>
                <w:color w:val="000000"/>
                <w:sz w:val="20"/>
                <w:szCs w:val="20"/>
                <w:lang w:val="en-NZ"/>
              </w:rPr>
            </w:pPr>
            <w:r>
              <w:rPr>
                <w:color w:val="000000"/>
                <w:sz w:val="20"/>
                <w:szCs w:val="20"/>
                <w:lang w:val="en-NZ"/>
              </w:rPr>
              <w:t>493,</w:t>
            </w:r>
            <w:r w:rsidR="003609F3">
              <w:rPr>
                <w:color w:val="000000"/>
                <w:sz w:val="20"/>
                <w:szCs w:val="20"/>
                <w:lang w:val="en-NZ"/>
              </w:rPr>
              <w:t>100</w:t>
            </w:r>
          </w:p>
        </w:tc>
      </w:tr>
      <w:tr w:rsidR="000F6809" w:rsidRPr="00134044" w14:paraId="51E07670" w14:textId="77777777" w:rsidTr="00291025">
        <w:trPr>
          <w:trHeight w:val="246"/>
          <w:jc w:val="center"/>
        </w:trPr>
        <w:tc>
          <w:tcPr>
            <w:tcW w:w="2547" w:type="dxa"/>
            <w:vMerge w:val="restart"/>
            <w:tcBorders>
              <w:top w:val="single" w:sz="4" w:space="0" w:color="auto"/>
              <w:left w:val="single" w:sz="4" w:space="0" w:color="auto"/>
              <w:right w:val="single" w:sz="4" w:space="0" w:color="auto"/>
            </w:tcBorders>
            <w:shd w:val="clear" w:color="auto" w:fill="auto"/>
            <w:vAlign w:val="center"/>
          </w:tcPr>
          <w:p w14:paraId="412DF35D" w14:textId="21ED739F" w:rsidR="000F6809" w:rsidRPr="005A1268" w:rsidRDefault="00E01278" w:rsidP="00247106">
            <w:pPr>
              <w:pStyle w:val="Tablebody"/>
              <w:ind w:right="32"/>
              <w:rPr>
                <w:sz w:val="20"/>
                <w:szCs w:val="20"/>
              </w:rPr>
            </w:pPr>
            <w:r>
              <w:rPr>
                <w:color w:val="000000"/>
                <w:sz w:val="20"/>
                <w:szCs w:val="20"/>
                <w:lang w:val="en-NZ"/>
              </w:rPr>
              <w:t>Docetaxel</w:t>
            </w:r>
          </w:p>
        </w:tc>
        <w:tc>
          <w:tcPr>
            <w:tcW w:w="2659" w:type="dxa"/>
            <w:tcBorders>
              <w:top w:val="single" w:sz="4" w:space="0" w:color="auto"/>
              <w:left w:val="single" w:sz="4" w:space="0" w:color="auto"/>
              <w:bottom w:val="single" w:sz="4" w:space="0" w:color="auto"/>
              <w:right w:val="single" w:sz="4" w:space="0" w:color="auto"/>
            </w:tcBorders>
          </w:tcPr>
          <w:p w14:paraId="47D537C1" w14:textId="5467C03E" w:rsidR="000F6809" w:rsidRPr="00291025" w:rsidRDefault="000F6809" w:rsidP="00247106">
            <w:pPr>
              <w:pStyle w:val="Tablebody"/>
              <w:ind w:right="35"/>
              <w:rPr>
                <w:color w:val="000000"/>
                <w:sz w:val="20"/>
                <w:szCs w:val="20"/>
                <w:lang w:val="en-NZ"/>
              </w:rPr>
            </w:pPr>
            <w:r w:rsidRPr="00291025">
              <w:rPr>
                <w:color w:val="000000"/>
                <w:sz w:val="20"/>
                <w:szCs w:val="20"/>
                <w:lang w:val="en-NZ"/>
              </w:rPr>
              <w:t xml:space="preserve">Inj </w:t>
            </w:r>
            <w:r w:rsidR="00E01278">
              <w:rPr>
                <w:color w:val="000000"/>
                <w:sz w:val="20"/>
                <w:szCs w:val="20"/>
                <w:lang w:val="en-NZ"/>
              </w:rPr>
              <w:t>80</w:t>
            </w:r>
            <w:r w:rsidRPr="00291025">
              <w:rPr>
                <w:color w:val="000000"/>
                <w:sz w:val="20"/>
                <w:szCs w:val="20"/>
                <w:lang w:val="en-NZ"/>
              </w:rPr>
              <w:t xml:space="preserve"> mg vial</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ADE0131" w14:textId="12201E51" w:rsidR="000F6809" w:rsidRPr="005A1268" w:rsidRDefault="00C43ADC" w:rsidP="000F6809">
            <w:pPr>
              <w:pStyle w:val="Tablebody"/>
              <w:ind w:right="35"/>
              <w:rPr>
                <w:bCs/>
                <w:color w:val="000000"/>
                <w:sz w:val="20"/>
                <w:szCs w:val="20"/>
              </w:rPr>
            </w:pPr>
            <w:r>
              <w:rPr>
                <w:bCs/>
                <w:color w:val="000000"/>
                <w:sz w:val="20"/>
                <w:szCs w:val="20"/>
              </w:rPr>
              <w:t>50,</w:t>
            </w:r>
            <w:r w:rsidR="003609F3">
              <w:rPr>
                <w:bCs/>
                <w:color w:val="000000"/>
                <w:sz w:val="20"/>
                <w:szCs w:val="20"/>
              </w:rPr>
              <w:t>100</w:t>
            </w:r>
            <w:r>
              <w:rPr>
                <w:bCs/>
                <w:color w:val="000000"/>
                <w:sz w:val="20"/>
                <w:szCs w:val="20"/>
              </w:rPr>
              <w:t xml:space="preserve"> (627)</w:t>
            </w:r>
          </w:p>
        </w:tc>
      </w:tr>
      <w:tr w:rsidR="000F6809" w:rsidRPr="00134044" w14:paraId="077F5CE1" w14:textId="77777777" w:rsidTr="00291025">
        <w:trPr>
          <w:trHeight w:val="245"/>
          <w:jc w:val="center"/>
        </w:trPr>
        <w:tc>
          <w:tcPr>
            <w:tcW w:w="2547" w:type="dxa"/>
            <w:vMerge/>
            <w:tcBorders>
              <w:left w:val="single" w:sz="4" w:space="0" w:color="auto"/>
              <w:bottom w:val="single" w:sz="4" w:space="0" w:color="auto"/>
              <w:right w:val="single" w:sz="4" w:space="0" w:color="auto"/>
            </w:tcBorders>
            <w:shd w:val="clear" w:color="auto" w:fill="auto"/>
            <w:vAlign w:val="center"/>
          </w:tcPr>
          <w:p w14:paraId="205F953E" w14:textId="77777777" w:rsidR="000F6809" w:rsidRPr="005A1268" w:rsidRDefault="000F6809"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0DED23CC" w14:textId="19777B6A" w:rsidR="000F6809" w:rsidRPr="00291025" w:rsidRDefault="000F6809" w:rsidP="00247106">
            <w:pPr>
              <w:pStyle w:val="Tablebody"/>
              <w:ind w:right="35"/>
              <w:rPr>
                <w:color w:val="000000"/>
                <w:sz w:val="20"/>
                <w:szCs w:val="20"/>
                <w:lang w:val="en-NZ"/>
              </w:rPr>
            </w:pPr>
            <w:r w:rsidRPr="00291025">
              <w:rPr>
                <w:color w:val="000000"/>
                <w:sz w:val="20"/>
                <w:szCs w:val="20"/>
                <w:lang w:val="en-NZ"/>
              </w:rPr>
              <w:t>Compounding usage</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D830C65" w14:textId="2AE503F9" w:rsidR="000F6809" w:rsidRPr="00291025" w:rsidRDefault="00C43ADC" w:rsidP="000F6809">
            <w:pPr>
              <w:pStyle w:val="Tablebody"/>
              <w:ind w:right="35"/>
              <w:rPr>
                <w:color w:val="000000"/>
                <w:sz w:val="20"/>
                <w:szCs w:val="20"/>
                <w:lang w:val="en-NZ"/>
              </w:rPr>
            </w:pPr>
            <w:r>
              <w:rPr>
                <w:color w:val="000000"/>
                <w:sz w:val="20"/>
                <w:szCs w:val="20"/>
                <w:lang w:val="en-NZ"/>
              </w:rPr>
              <w:t>514,</w:t>
            </w:r>
            <w:r w:rsidR="003609F3">
              <w:rPr>
                <w:color w:val="000000"/>
                <w:sz w:val="20"/>
                <w:szCs w:val="20"/>
                <w:lang w:val="en-NZ"/>
              </w:rPr>
              <w:t>900</w:t>
            </w:r>
          </w:p>
        </w:tc>
      </w:tr>
      <w:tr w:rsidR="003C6A13" w:rsidRPr="00134044" w14:paraId="164727F8" w14:textId="77777777" w:rsidTr="00291025">
        <w:trPr>
          <w:trHeight w:val="165"/>
          <w:jc w:val="center"/>
        </w:trPr>
        <w:tc>
          <w:tcPr>
            <w:tcW w:w="2547" w:type="dxa"/>
            <w:vMerge w:val="restart"/>
            <w:tcBorders>
              <w:top w:val="single" w:sz="4" w:space="0" w:color="auto"/>
              <w:left w:val="single" w:sz="4" w:space="0" w:color="auto"/>
              <w:right w:val="single" w:sz="4" w:space="0" w:color="auto"/>
            </w:tcBorders>
            <w:shd w:val="clear" w:color="auto" w:fill="auto"/>
            <w:vAlign w:val="center"/>
          </w:tcPr>
          <w:p w14:paraId="02FB24B3" w14:textId="55615174" w:rsidR="003C6A13" w:rsidRPr="005A1268" w:rsidRDefault="00E01278" w:rsidP="00247106">
            <w:pPr>
              <w:pStyle w:val="Tablebody"/>
              <w:ind w:right="32"/>
              <w:rPr>
                <w:color w:val="000000"/>
                <w:sz w:val="20"/>
                <w:szCs w:val="20"/>
                <w:lang w:val="en-NZ"/>
              </w:rPr>
            </w:pPr>
            <w:r>
              <w:rPr>
                <w:color w:val="000000"/>
                <w:sz w:val="20"/>
                <w:szCs w:val="20"/>
                <w:lang w:val="en-NZ"/>
              </w:rPr>
              <w:t>Gemcitabine hydrochloride</w:t>
            </w:r>
          </w:p>
        </w:tc>
        <w:tc>
          <w:tcPr>
            <w:tcW w:w="2659" w:type="dxa"/>
            <w:tcBorders>
              <w:top w:val="single" w:sz="4" w:space="0" w:color="auto"/>
              <w:left w:val="single" w:sz="4" w:space="0" w:color="auto"/>
              <w:bottom w:val="single" w:sz="4" w:space="0" w:color="auto"/>
              <w:right w:val="single" w:sz="4" w:space="0" w:color="auto"/>
            </w:tcBorders>
          </w:tcPr>
          <w:p w14:paraId="77BBA9B6" w14:textId="63E0B7DF" w:rsidR="003C6A13" w:rsidRPr="00291025" w:rsidRDefault="00E01278" w:rsidP="003C6A13">
            <w:pPr>
              <w:pStyle w:val="Tablebody"/>
              <w:ind w:right="35"/>
              <w:rPr>
                <w:color w:val="000000"/>
                <w:sz w:val="20"/>
                <w:szCs w:val="20"/>
                <w:lang w:val="en-NZ"/>
              </w:rPr>
            </w:pPr>
            <w:r>
              <w:rPr>
                <w:color w:val="000000"/>
                <w:sz w:val="20"/>
                <w:szCs w:val="20"/>
                <w:lang w:val="en-NZ"/>
              </w:rPr>
              <w:t>Inj 1 g</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56A9E48" w14:textId="01E2CA8D" w:rsidR="003C6A13" w:rsidRPr="005A1268" w:rsidRDefault="00C43ADC" w:rsidP="00247106">
            <w:pPr>
              <w:pStyle w:val="Tablebody"/>
              <w:ind w:right="35"/>
              <w:rPr>
                <w:bCs/>
                <w:color w:val="000000"/>
                <w:sz w:val="20"/>
                <w:szCs w:val="20"/>
              </w:rPr>
            </w:pPr>
            <w:r>
              <w:rPr>
                <w:bCs/>
                <w:color w:val="000000"/>
                <w:sz w:val="20"/>
                <w:szCs w:val="20"/>
              </w:rPr>
              <w:t>610,</w:t>
            </w:r>
            <w:r w:rsidR="003609F3">
              <w:rPr>
                <w:bCs/>
                <w:color w:val="000000"/>
                <w:sz w:val="20"/>
                <w:szCs w:val="20"/>
              </w:rPr>
              <w:t>700</w:t>
            </w:r>
            <w:r>
              <w:rPr>
                <w:bCs/>
                <w:color w:val="000000"/>
                <w:sz w:val="20"/>
                <w:szCs w:val="20"/>
              </w:rPr>
              <w:t xml:space="preserve"> (611)</w:t>
            </w:r>
          </w:p>
        </w:tc>
      </w:tr>
      <w:tr w:rsidR="003C6A13" w:rsidRPr="00134044" w14:paraId="464AE90C" w14:textId="77777777" w:rsidTr="00E01278">
        <w:trPr>
          <w:trHeight w:val="163"/>
          <w:jc w:val="center"/>
        </w:trPr>
        <w:tc>
          <w:tcPr>
            <w:tcW w:w="2547" w:type="dxa"/>
            <w:vMerge/>
            <w:tcBorders>
              <w:left w:val="single" w:sz="4" w:space="0" w:color="auto"/>
              <w:bottom w:val="single" w:sz="4" w:space="0" w:color="auto"/>
              <w:right w:val="single" w:sz="4" w:space="0" w:color="auto"/>
            </w:tcBorders>
            <w:shd w:val="clear" w:color="auto" w:fill="auto"/>
            <w:vAlign w:val="center"/>
          </w:tcPr>
          <w:p w14:paraId="5511A7D9" w14:textId="77777777" w:rsidR="003C6A13" w:rsidRPr="005A1268" w:rsidRDefault="003C6A13"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21610F11" w14:textId="28F0F183" w:rsidR="003C6A13" w:rsidRPr="00291025" w:rsidRDefault="003C6A13" w:rsidP="003C6A13">
            <w:pPr>
              <w:pStyle w:val="Tablebody"/>
              <w:ind w:right="35"/>
              <w:rPr>
                <w:color w:val="000000"/>
                <w:sz w:val="20"/>
                <w:szCs w:val="20"/>
                <w:lang w:val="en-NZ"/>
              </w:rPr>
            </w:pPr>
            <w:r w:rsidRPr="00291025">
              <w:rPr>
                <w:color w:val="000000"/>
                <w:sz w:val="20"/>
                <w:szCs w:val="20"/>
                <w:lang w:val="en-NZ"/>
              </w:rPr>
              <w:t>Compounding usage</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38BD3D9" w14:textId="2297C2FD" w:rsidR="003C6A13" w:rsidRPr="005A1268" w:rsidRDefault="00C43ADC" w:rsidP="00247106">
            <w:pPr>
              <w:pStyle w:val="Tablebody"/>
              <w:ind w:right="35"/>
              <w:rPr>
                <w:bCs/>
                <w:color w:val="000000"/>
                <w:sz w:val="20"/>
                <w:szCs w:val="20"/>
              </w:rPr>
            </w:pPr>
            <w:r>
              <w:rPr>
                <w:bCs/>
                <w:color w:val="000000"/>
                <w:sz w:val="20"/>
                <w:szCs w:val="20"/>
              </w:rPr>
              <w:t>8,628,</w:t>
            </w:r>
            <w:r w:rsidR="003609F3">
              <w:rPr>
                <w:bCs/>
                <w:color w:val="000000"/>
                <w:sz w:val="20"/>
                <w:szCs w:val="20"/>
              </w:rPr>
              <w:t>700</w:t>
            </w:r>
          </w:p>
        </w:tc>
      </w:tr>
      <w:tr w:rsidR="00F9397B" w:rsidRPr="00134044" w14:paraId="70859EE8" w14:textId="77777777" w:rsidTr="00CA2305">
        <w:trPr>
          <w:trHeight w:val="190"/>
          <w:jc w:val="center"/>
        </w:trPr>
        <w:tc>
          <w:tcPr>
            <w:tcW w:w="2547" w:type="dxa"/>
            <w:vMerge w:val="restart"/>
            <w:tcBorders>
              <w:top w:val="single" w:sz="4" w:space="0" w:color="auto"/>
              <w:left w:val="single" w:sz="4" w:space="0" w:color="auto"/>
              <w:right w:val="single" w:sz="4" w:space="0" w:color="auto"/>
            </w:tcBorders>
            <w:shd w:val="clear" w:color="auto" w:fill="auto"/>
            <w:vAlign w:val="center"/>
          </w:tcPr>
          <w:p w14:paraId="60871499" w14:textId="2F915558" w:rsidR="00F9397B" w:rsidRPr="00CF202C" w:rsidRDefault="00F9397B" w:rsidP="00247106">
            <w:pPr>
              <w:pStyle w:val="Tablebody"/>
              <w:ind w:right="32"/>
              <w:rPr>
                <w:color w:val="000000"/>
                <w:sz w:val="20"/>
                <w:szCs w:val="20"/>
                <w:lang w:val="en-NZ"/>
              </w:rPr>
            </w:pPr>
            <w:r>
              <w:rPr>
                <w:color w:val="000000"/>
                <w:sz w:val="20"/>
                <w:szCs w:val="20"/>
                <w:lang w:val="en-NZ"/>
              </w:rPr>
              <w:t>Irinotecan hydrochloride</w:t>
            </w:r>
          </w:p>
        </w:tc>
        <w:tc>
          <w:tcPr>
            <w:tcW w:w="2659" w:type="dxa"/>
            <w:tcBorders>
              <w:top w:val="single" w:sz="4" w:space="0" w:color="auto"/>
              <w:left w:val="single" w:sz="4" w:space="0" w:color="auto"/>
              <w:bottom w:val="single" w:sz="4" w:space="0" w:color="auto"/>
              <w:right w:val="single" w:sz="4" w:space="0" w:color="auto"/>
            </w:tcBorders>
          </w:tcPr>
          <w:p w14:paraId="392E10BE" w14:textId="3848F029" w:rsidR="00F9397B" w:rsidRDefault="00F9397B" w:rsidP="003C6A13">
            <w:pPr>
              <w:pStyle w:val="Tablebody"/>
              <w:ind w:right="35"/>
              <w:rPr>
                <w:color w:val="000000"/>
                <w:sz w:val="20"/>
                <w:szCs w:val="20"/>
                <w:lang w:val="en-NZ"/>
              </w:rPr>
            </w:pPr>
            <w:r w:rsidRPr="00F9397B">
              <w:rPr>
                <w:color w:val="000000"/>
                <w:sz w:val="20"/>
                <w:szCs w:val="20"/>
                <w:lang w:val="en-US"/>
              </w:rPr>
              <w:t>Inj 20 mg per ml, 5 ml vial</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74516BA" w14:textId="547BB13F" w:rsidR="00F9397B" w:rsidRDefault="00CA2305" w:rsidP="00247106">
            <w:pPr>
              <w:pStyle w:val="Tablebody"/>
              <w:ind w:right="35"/>
              <w:rPr>
                <w:bCs/>
                <w:color w:val="000000"/>
                <w:sz w:val="20"/>
                <w:szCs w:val="20"/>
              </w:rPr>
            </w:pPr>
            <w:r w:rsidRPr="00CA2305">
              <w:rPr>
                <w:bCs/>
                <w:color w:val="000000"/>
                <w:sz w:val="20"/>
                <w:szCs w:val="20"/>
              </w:rPr>
              <w:t>27</w:t>
            </w:r>
            <w:r>
              <w:rPr>
                <w:bCs/>
                <w:color w:val="000000"/>
                <w:sz w:val="20"/>
                <w:szCs w:val="20"/>
              </w:rPr>
              <w:t>,</w:t>
            </w:r>
            <w:r w:rsidRPr="00CA2305">
              <w:rPr>
                <w:bCs/>
                <w:color w:val="000000"/>
                <w:sz w:val="20"/>
                <w:szCs w:val="20"/>
              </w:rPr>
              <w:t>960</w:t>
            </w:r>
            <w:r>
              <w:rPr>
                <w:bCs/>
                <w:color w:val="000000"/>
                <w:sz w:val="20"/>
                <w:szCs w:val="20"/>
              </w:rPr>
              <w:t xml:space="preserve"> (280)</w:t>
            </w:r>
          </w:p>
        </w:tc>
      </w:tr>
      <w:tr w:rsidR="00F9397B" w:rsidRPr="00134044" w14:paraId="0B1F8C34" w14:textId="77777777" w:rsidTr="00CA2305">
        <w:trPr>
          <w:trHeight w:val="190"/>
          <w:jc w:val="center"/>
        </w:trPr>
        <w:tc>
          <w:tcPr>
            <w:tcW w:w="2547" w:type="dxa"/>
            <w:vMerge/>
            <w:tcBorders>
              <w:left w:val="single" w:sz="4" w:space="0" w:color="auto"/>
              <w:right w:val="single" w:sz="4" w:space="0" w:color="auto"/>
            </w:tcBorders>
            <w:shd w:val="clear" w:color="auto" w:fill="auto"/>
            <w:vAlign w:val="center"/>
          </w:tcPr>
          <w:p w14:paraId="6B237159" w14:textId="77777777" w:rsidR="00F9397B" w:rsidRDefault="00F9397B"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49C042B7" w14:textId="2BE78010" w:rsidR="00F9397B" w:rsidRDefault="00F9397B" w:rsidP="003C6A13">
            <w:pPr>
              <w:pStyle w:val="Tablebody"/>
              <w:ind w:right="35"/>
              <w:rPr>
                <w:color w:val="000000"/>
                <w:sz w:val="20"/>
                <w:szCs w:val="20"/>
                <w:lang w:val="en-NZ"/>
              </w:rPr>
            </w:pPr>
            <w:r>
              <w:rPr>
                <w:color w:val="000000"/>
                <w:sz w:val="20"/>
                <w:szCs w:val="20"/>
                <w:lang w:val="en-NZ"/>
              </w:rPr>
              <w:t>Compounding usage</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6FCC4929" w14:textId="6B45266D" w:rsidR="00F9397B" w:rsidRDefault="00CA2305" w:rsidP="00247106">
            <w:pPr>
              <w:pStyle w:val="Tablebody"/>
              <w:ind w:right="35"/>
              <w:rPr>
                <w:bCs/>
                <w:color w:val="000000"/>
                <w:sz w:val="20"/>
                <w:szCs w:val="20"/>
              </w:rPr>
            </w:pPr>
            <w:r w:rsidRPr="00CA2305">
              <w:rPr>
                <w:bCs/>
                <w:color w:val="000000"/>
                <w:sz w:val="20"/>
                <w:szCs w:val="20"/>
              </w:rPr>
              <w:t>1,912</w:t>
            </w:r>
            <w:r w:rsidR="00563334">
              <w:rPr>
                <w:bCs/>
                <w:color w:val="000000"/>
                <w:sz w:val="20"/>
                <w:szCs w:val="20"/>
              </w:rPr>
              <w:t>,900</w:t>
            </w:r>
          </w:p>
        </w:tc>
      </w:tr>
      <w:tr w:rsidR="00CF202C" w:rsidRPr="00134044" w14:paraId="38F4E9DF" w14:textId="77777777" w:rsidTr="00E5605B">
        <w:trPr>
          <w:trHeight w:val="163"/>
          <w:jc w:val="center"/>
        </w:trPr>
        <w:tc>
          <w:tcPr>
            <w:tcW w:w="2547" w:type="dxa"/>
            <w:tcBorders>
              <w:top w:val="single" w:sz="4" w:space="0" w:color="auto"/>
              <w:left w:val="single" w:sz="4" w:space="0" w:color="auto"/>
              <w:right w:val="single" w:sz="4" w:space="0" w:color="auto"/>
            </w:tcBorders>
            <w:shd w:val="clear" w:color="auto" w:fill="auto"/>
            <w:vAlign w:val="center"/>
          </w:tcPr>
          <w:p w14:paraId="4F9DEB78" w14:textId="3CA03CB0" w:rsidR="00CF202C" w:rsidRPr="00CF202C" w:rsidRDefault="00CF202C" w:rsidP="00247106">
            <w:pPr>
              <w:pStyle w:val="Tablebody"/>
              <w:ind w:right="32"/>
              <w:rPr>
                <w:color w:val="000000"/>
                <w:sz w:val="20"/>
                <w:szCs w:val="20"/>
                <w:lang w:val="en-NZ"/>
              </w:rPr>
            </w:pPr>
            <w:r w:rsidRPr="00CF202C">
              <w:rPr>
                <w:color w:val="000000"/>
                <w:sz w:val="20"/>
                <w:szCs w:val="20"/>
                <w:lang w:val="en-NZ"/>
              </w:rPr>
              <w:t>Melphalan</w:t>
            </w:r>
          </w:p>
        </w:tc>
        <w:tc>
          <w:tcPr>
            <w:tcW w:w="2659" w:type="dxa"/>
            <w:tcBorders>
              <w:top w:val="single" w:sz="4" w:space="0" w:color="auto"/>
              <w:left w:val="single" w:sz="4" w:space="0" w:color="auto"/>
              <w:bottom w:val="single" w:sz="4" w:space="0" w:color="auto"/>
              <w:right w:val="single" w:sz="4" w:space="0" w:color="auto"/>
            </w:tcBorders>
          </w:tcPr>
          <w:p w14:paraId="785F327B" w14:textId="4AB21CCF" w:rsidR="00CF202C" w:rsidRPr="00291025" w:rsidRDefault="00CF202C" w:rsidP="003C6A13">
            <w:pPr>
              <w:pStyle w:val="Tablebody"/>
              <w:ind w:right="35"/>
              <w:rPr>
                <w:color w:val="000000"/>
                <w:sz w:val="20"/>
                <w:szCs w:val="20"/>
                <w:lang w:val="en-NZ"/>
              </w:rPr>
            </w:pPr>
            <w:r>
              <w:rPr>
                <w:color w:val="000000"/>
                <w:sz w:val="20"/>
                <w:szCs w:val="20"/>
                <w:lang w:val="en-NZ"/>
              </w:rPr>
              <w:t>Inj 50 mg vial</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7209B5B" w14:textId="143FACE0" w:rsidR="00CF202C" w:rsidRPr="005A1268" w:rsidRDefault="00C43ADC" w:rsidP="00247106">
            <w:pPr>
              <w:pStyle w:val="Tablebody"/>
              <w:ind w:right="35"/>
              <w:rPr>
                <w:bCs/>
                <w:color w:val="000000"/>
                <w:sz w:val="20"/>
                <w:szCs w:val="20"/>
              </w:rPr>
            </w:pPr>
            <w:r>
              <w:rPr>
                <w:bCs/>
                <w:color w:val="000000"/>
                <w:sz w:val="20"/>
                <w:szCs w:val="20"/>
              </w:rPr>
              <w:t>85,</w:t>
            </w:r>
            <w:r w:rsidR="003609F3">
              <w:rPr>
                <w:bCs/>
                <w:color w:val="000000"/>
                <w:sz w:val="20"/>
                <w:szCs w:val="20"/>
              </w:rPr>
              <w:t>500</w:t>
            </w:r>
            <w:r>
              <w:rPr>
                <w:bCs/>
                <w:color w:val="000000"/>
                <w:sz w:val="20"/>
                <w:szCs w:val="20"/>
              </w:rPr>
              <w:t xml:space="preserve"> (1,710)</w:t>
            </w:r>
          </w:p>
        </w:tc>
      </w:tr>
      <w:tr w:rsidR="00CF202C" w:rsidRPr="00134044" w14:paraId="5F444B48" w14:textId="77777777" w:rsidTr="0089772A">
        <w:trPr>
          <w:trHeight w:val="163"/>
          <w:jc w:val="center"/>
        </w:trPr>
        <w:tc>
          <w:tcPr>
            <w:tcW w:w="2547" w:type="dxa"/>
            <w:vMerge w:val="restart"/>
            <w:tcBorders>
              <w:top w:val="single" w:sz="4" w:space="0" w:color="auto"/>
              <w:left w:val="single" w:sz="4" w:space="0" w:color="auto"/>
              <w:right w:val="single" w:sz="4" w:space="0" w:color="auto"/>
            </w:tcBorders>
            <w:shd w:val="clear" w:color="auto" w:fill="auto"/>
            <w:vAlign w:val="center"/>
          </w:tcPr>
          <w:p w14:paraId="0888E935" w14:textId="712C7731" w:rsidR="00CF202C" w:rsidRPr="00CF202C" w:rsidRDefault="00CF202C" w:rsidP="00247106">
            <w:pPr>
              <w:pStyle w:val="Tablebody"/>
              <w:ind w:right="32"/>
              <w:rPr>
                <w:color w:val="000000"/>
                <w:sz w:val="20"/>
                <w:szCs w:val="20"/>
                <w:lang w:val="en-NZ"/>
              </w:rPr>
            </w:pPr>
            <w:r>
              <w:rPr>
                <w:color w:val="000000"/>
                <w:sz w:val="20"/>
                <w:szCs w:val="20"/>
                <w:lang w:val="en-NZ"/>
              </w:rPr>
              <w:t>Methotrexate</w:t>
            </w:r>
          </w:p>
        </w:tc>
        <w:tc>
          <w:tcPr>
            <w:tcW w:w="2659" w:type="dxa"/>
            <w:tcBorders>
              <w:top w:val="single" w:sz="4" w:space="0" w:color="auto"/>
              <w:left w:val="single" w:sz="4" w:space="0" w:color="auto"/>
              <w:bottom w:val="single" w:sz="4" w:space="0" w:color="auto"/>
              <w:right w:val="single" w:sz="4" w:space="0" w:color="auto"/>
            </w:tcBorders>
          </w:tcPr>
          <w:p w14:paraId="07675918" w14:textId="431AE24E" w:rsidR="00CF202C" w:rsidRDefault="00CF202C" w:rsidP="003C6A13">
            <w:pPr>
              <w:pStyle w:val="Tablebody"/>
              <w:ind w:right="35"/>
              <w:rPr>
                <w:color w:val="000000"/>
                <w:sz w:val="20"/>
                <w:szCs w:val="20"/>
                <w:lang w:val="en-NZ"/>
              </w:rPr>
            </w:pPr>
            <w:r>
              <w:rPr>
                <w:color w:val="000000"/>
                <w:sz w:val="20"/>
                <w:szCs w:val="20"/>
                <w:lang w:val="en-NZ"/>
              </w:rPr>
              <w:t>Inj 100 mg per ml, 50 ml</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2D1A219" w14:textId="42AF1190" w:rsidR="00CF202C" w:rsidRPr="005A1268" w:rsidRDefault="003609F3" w:rsidP="00247106">
            <w:pPr>
              <w:pStyle w:val="Tablebody"/>
              <w:ind w:right="35"/>
              <w:rPr>
                <w:bCs/>
                <w:color w:val="000000"/>
                <w:sz w:val="20"/>
                <w:szCs w:val="20"/>
              </w:rPr>
            </w:pPr>
            <w:r>
              <w:rPr>
                <w:bCs/>
                <w:color w:val="000000"/>
                <w:sz w:val="20"/>
                <w:szCs w:val="20"/>
              </w:rPr>
              <w:t>433,200 (87)</w:t>
            </w:r>
          </w:p>
        </w:tc>
      </w:tr>
      <w:tr w:rsidR="00CF202C" w:rsidRPr="00134044" w14:paraId="052F311C" w14:textId="77777777" w:rsidTr="00CF202C">
        <w:trPr>
          <w:trHeight w:val="163"/>
          <w:jc w:val="center"/>
        </w:trPr>
        <w:tc>
          <w:tcPr>
            <w:tcW w:w="2547" w:type="dxa"/>
            <w:vMerge/>
            <w:tcBorders>
              <w:left w:val="single" w:sz="4" w:space="0" w:color="auto"/>
              <w:right w:val="single" w:sz="4" w:space="0" w:color="auto"/>
            </w:tcBorders>
            <w:shd w:val="clear" w:color="auto" w:fill="auto"/>
            <w:vAlign w:val="center"/>
          </w:tcPr>
          <w:p w14:paraId="5C2AF07A" w14:textId="77777777" w:rsidR="00CF202C" w:rsidRDefault="00CF202C"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765861E4" w14:textId="73C86084" w:rsidR="00CF202C" w:rsidRDefault="00CF202C" w:rsidP="003C6A13">
            <w:pPr>
              <w:pStyle w:val="Tablebody"/>
              <w:ind w:right="35"/>
              <w:rPr>
                <w:color w:val="000000"/>
                <w:sz w:val="20"/>
                <w:szCs w:val="20"/>
                <w:lang w:val="en-NZ"/>
              </w:rPr>
            </w:pPr>
            <w:r>
              <w:rPr>
                <w:color w:val="000000"/>
                <w:sz w:val="20"/>
                <w:szCs w:val="20"/>
                <w:lang w:val="en-NZ"/>
              </w:rPr>
              <w:t>Inj 100 mg per ml, 10 ml vial</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37B06569" w14:textId="08E4D4D3" w:rsidR="00CF202C" w:rsidRPr="005A1268" w:rsidRDefault="00DA092E" w:rsidP="00247106">
            <w:pPr>
              <w:pStyle w:val="Tablebody"/>
              <w:ind w:right="35"/>
              <w:rPr>
                <w:bCs/>
                <w:color w:val="000000"/>
                <w:sz w:val="20"/>
                <w:szCs w:val="20"/>
              </w:rPr>
            </w:pPr>
            <w:r>
              <w:rPr>
                <w:bCs/>
                <w:color w:val="000000"/>
                <w:sz w:val="20"/>
                <w:szCs w:val="20"/>
              </w:rPr>
              <w:t>No data available.</w:t>
            </w:r>
          </w:p>
        </w:tc>
      </w:tr>
      <w:tr w:rsidR="00CF202C" w:rsidRPr="00134044" w14:paraId="2E6B01B4" w14:textId="77777777" w:rsidTr="00CF202C">
        <w:trPr>
          <w:trHeight w:val="163"/>
          <w:jc w:val="center"/>
        </w:trPr>
        <w:tc>
          <w:tcPr>
            <w:tcW w:w="2547" w:type="dxa"/>
            <w:vMerge/>
            <w:tcBorders>
              <w:left w:val="single" w:sz="4" w:space="0" w:color="auto"/>
              <w:bottom w:val="single" w:sz="4" w:space="0" w:color="auto"/>
              <w:right w:val="single" w:sz="4" w:space="0" w:color="auto"/>
            </w:tcBorders>
            <w:shd w:val="clear" w:color="auto" w:fill="auto"/>
            <w:vAlign w:val="center"/>
          </w:tcPr>
          <w:p w14:paraId="22050749" w14:textId="77777777" w:rsidR="00CF202C" w:rsidRDefault="00CF202C"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35F5361D" w14:textId="22E82752" w:rsidR="00CF202C" w:rsidRDefault="00CF202C" w:rsidP="003C6A13">
            <w:pPr>
              <w:pStyle w:val="Tablebody"/>
              <w:ind w:right="35"/>
              <w:rPr>
                <w:color w:val="000000"/>
                <w:sz w:val="20"/>
                <w:szCs w:val="20"/>
                <w:lang w:val="en-NZ"/>
              </w:rPr>
            </w:pPr>
            <w:r>
              <w:rPr>
                <w:color w:val="000000"/>
                <w:sz w:val="20"/>
                <w:szCs w:val="20"/>
                <w:lang w:val="en-NZ"/>
              </w:rPr>
              <w:t>Compunding usage</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B29D206" w14:textId="1492ADEF" w:rsidR="00CF202C" w:rsidRPr="005A1268" w:rsidRDefault="003609F3" w:rsidP="00247106">
            <w:pPr>
              <w:pStyle w:val="Tablebody"/>
              <w:ind w:right="35"/>
              <w:rPr>
                <w:bCs/>
                <w:color w:val="000000"/>
                <w:sz w:val="20"/>
                <w:szCs w:val="20"/>
              </w:rPr>
            </w:pPr>
            <w:r>
              <w:rPr>
                <w:bCs/>
                <w:color w:val="000000"/>
                <w:sz w:val="20"/>
                <w:szCs w:val="20"/>
              </w:rPr>
              <w:t>3,805,500</w:t>
            </w:r>
          </w:p>
        </w:tc>
      </w:tr>
      <w:tr w:rsidR="006A19DE" w:rsidRPr="00134044" w14:paraId="43CC19A6" w14:textId="77777777" w:rsidTr="004B5514">
        <w:trPr>
          <w:trHeight w:val="163"/>
          <w:jc w:val="center"/>
        </w:trPr>
        <w:tc>
          <w:tcPr>
            <w:tcW w:w="2547" w:type="dxa"/>
            <w:vMerge w:val="restart"/>
            <w:tcBorders>
              <w:left w:val="single" w:sz="4" w:space="0" w:color="auto"/>
              <w:right w:val="single" w:sz="4" w:space="0" w:color="auto"/>
            </w:tcBorders>
            <w:shd w:val="clear" w:color="auto" w:fill="auto"/>
            <w:vAlign w:val="center"/>
          </w:tcPr>
          <w:p w14:paraId="1897E236" w14:textId="4AB49107" w:rsidR="006A19DE" w:rsidRDefault="006A19DE" w:rsidP="00247106">
            <w:pPr>
              <w:pStyle w:val="Tablebody"/>
              <w:ind w:right="32"/>
              <w:rPr>
                <w:color w:val="000000"/>
                <w:sz w:val="20"/>
                <w:szCs w:val="20"/>
                <w:lang w:val="en-NZ"/>
              </w:rPr>
            </w:pPr>
            <w:r>
              <w:rPr>
                <w:color w:val="000000"/>
                <w:sz w:val="20"/>
                <w:szCs w:val="20"/>
                <w:lang w:val="en-NZ"/>
              </w:rPr>
              <w:t>Mitomycin C</w:t>
            </w:r>
          </w:p>
        </w:tc>
        <w:tc>
          <w:tcPr>
            <w:tcW w:w="2659" w:type="dxa"/>
            <w:tcBorders>
              <w:top w:val="single" w:sz="4" w:space="0" w:color="auto"/>
              <w:left w:val="single" w:sz="4" w:space="0" w:color="auto"/>
              <w:bottom w:val="single" w:sz="4" w:space="0" w:color="auto"/>
              <w:right w:val="single" w:sz="4" w:space="0" w:color="auto"/>
            </w:tcBorders>
          </w:tcPr>
          <w:p w14:paraId="15CDE941" w14:textId="7C20D003" w:rsidR="006A19DE" w:rsidRDefault="006A19DE" w:rsidP="003C6A13">
            <w:pPr>
              <w:pStyle w:val="Tablebody"/>
              <w:ind w:right="35"/>
              <w:rPr>
                <w:color w:val="000000"/>
                <w:sz w:val="20"/>
                <w:szCs w:val="20"/>
                <w:lang w:val="en-NZ"/>
              </w:rPr>
            </w:pPr>
            <w:r>
              <w:rPr>
                <w:color w:val="000000"/>
                <w:sz w:val="20"/>
                <w:szCs w:val="20"/>
                <w:lang w:val="en-NZ"/>
              </w:rPr>
              <w:t>Inj 2 mg – 5 mg</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77A2437" w14:textId="6A5C55B1" w:rsidR="006A19DE" w:rsidRPr="005A1268" w:rsidRDefault="003609F3" w:rsidP="00247106">
            <w:pPr>
              <w:pStyle w:val="Tablebody"/>
              <w:ind w:right="35"/>
              <w:rPr>
                <w:bCs/>
                <w:color w:val="000000"/>
                <w:sz w:val="20"/>
                <w:szCs w:val="20"/>
              </w:rPr>
            </w:pPr>
            <w:r>
              <w:rPr>
                <w:bCs/>
                <w:color w:val="000000"/>
                <w:sz w:val="20"/>
                <w:szCs w:val="20"/>
              </w:rPr>
              <w:t>250 (50)</w:t>
            </w:r>
          </w:p>
        </w:tc>
      </w:tr>
      <w:tr w:rsidR="006A19DE" w:rsidRPr="00134044" w14:paraId="5F30EF7B" w14:textId="77777777" w:rsidTr="00CF202C">
        <w:trPr>
          <w:trHeight w:val="163"/>
          <w:jc w:val="center"/>
        </w:trPr>
        <w:tc>
          <w:tcPr>
            <w:tcW w:w="2547" w:type="dxa"/>
            <w:vMerge/>
            <w:tcBorders>
              <w:left w:val="single" w:sz="4" w:space="0" w:color="auto"/>
              <w:bottom w:val="single" w:sz="4" w:space="0" w:color="auto"/>
              <w:right w:val="single" w:sz="4" w:space="0" w:color="auto"/>
            </w:tcBorders>
            <w:shd w:val="clear" w:color="auto" w:fill="auto"/>
            <w:vAlign w:val="center"/>
          </w:tcPr>
          <w:p w14:paraId="12DBFCA9" w14:textId="77777777" w:rsidR="006A19DE" w:rsidRDefault="006A19DE"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1C789ABE" w14:textId="7F2E517A" w:rsidR="006A19DE" w:rsidRDefault="006A19DE" w:rsidP="003C6A13">
            <w:pPr>
              <w:pStyle w:val="Tablebody"/>
              <w:ind w:right="35"/>
              <w:rPr>
                <w:color w:val="000000"/>
                <w:sz w:val="20"/>
                <w:szCs w:val="20"/>
                <w:lang w:val="en-NZ"/>
              </w:rPr>
            </w:pPr>
            <w:r>
              <w:rPr>
                <w:color w:val="000000"/>
                <w:sz w:val="20"/>
                <w:szCs w:val="20"/>
                <w:lang w:val="en-NZ"/>
              </w:rPr>
              <w:t>Compunding usage</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9D5191A" w14:textId="4BCFA517" w:rsidR="006A19DE" w:rsidRPr="005A1268" w:rsidRDefault="003609F3" w:rsidP="00247106">
            <w:pPr>
              <w:pStyle w:val="Tablebody"/>
              <w:ind w:right="35"/>
              <w:rPr>
                <w:bCs/>
                <w:color w:val="000000"/>
                <w:sz w:val="20"/>
                <w:szCs w:val="20"/>
              </w:rPr>
            </w:pPr>
            <w:r>
              <w:rPr>
                <w:bCs/>
                <w:color w:val="000000"/>
                <w:sz w:val="20"/>
                <w:szCs w:val="20"/>
              </w:rPr>
              <w:t>4,600</w:t>
            </w:r>
          </w:p>
        </w:tc>
      </w:tr>
      <w:tr w:rsidR="00CF202C" w:rsidRPr="00134044" w14:paraId="1260CF40" w14:textId="77777777" w:rsidTr="002F326A">
        <w:trPr>
          <w:trHeight w:val="163"/>
          <w:jc w:val="center"/>
        </w:trPr>
        <w:tc>
          <w:tcPr>
            <w:tcW w:w="2547" w:type="dxa"/>
            <w:vMerge w:val="restart"/>
            <w:tcBorders>
              <w:top w:val="single" w:sz="4" w:space="0" w:color="auto"/>
              <w:left w:val="single" w:sz="4" w:space="0" w:color="auto"/>
              <w:right w:val="single" w:sz="4" w:space="0" w:color="auto"/>
            </w:tcBorders>
            <w:shd w:val="clear" w:color="auto" w:fill="auto"/>
            <w:vAlign w:val="center"/>
          </w:tcPr>
          <w:p w14:paraId="121ACD82" w14:textId="2C02F429" w:rsidR="00CF202C" w:rsidRDefault="00CF202C" w:rsidP="00247106">
            <w:pPr>
              <w:pStyle w:val="Tablebody"/>
              <w:ind w:right="32"/>
              <w:rPr>
                <w:color w:val="000000"/>
                <w:sz w:val="20"/>
                <w:szCs w:val="20"/>
                <w:lang w:val="en-NZ"/>
              </w:rPr>
            </w:pPr>
            <w:r>
              <w:rPr>
                <w:color w:val="000000"/>
                <w:sz w:val="20"/>
                <w:szCs w:val="20"/>
                <w:lang w:val="en-NZ"/>
              </w:rPr>
              <w:t>Paclitaxel</w:t>
            </w:r>
          </w:p>
        </w:tc>
        <w:tc>
          <w:tcPr>
            <w:tcW w:w="2659" w:type="dxa"/>
            <w:tcBorders>
              <w:top w:val="single" w:sz="4" w:space="0" w:color="auto"/>
              <w:left w:val="single" w:sz="4" w:space="0" w:color="auto"/>
              <w:bottom w:val="single" w:sz="4" w:space="0" w:color="auto"/>
              <w:right w:val="single" w:sz="4" w:space="0" w:color="auto"/>
            </w:tcBorders>
          </w:tcPr>
          <w:p w14:paraId="294AA4EF" w14:textId="232AC0D2" w:rsidR="00CF202C" w:rsidRDefault="00CF202C" w:rsidP="003C6A13">
            <w:pPr>
              <w:pStyle w:val="Tablebody"/>
              <w:ind w:right="35"/>
              <w:rPr>
                <w:color w:val="000000"/>
                <w:sz w:val="20"/>
                <w:szCs w:val="20"/>
                <w:lang w:val="en-NZ"/>
              </w:rPr>
            </w:pPr>
            <w:r>
              <w:rPr>
                <w:color w:val="000000"/>
                <w:sz w:val="20"/>
                <w:szCs w:val="20"/>
                <w:lang w:val="en-NZ"/>
              </w:rPr>
              <w:t>Inj 100 mg</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2FA61AD9" w14:textId="1E9D4445" w:rsidR="00CF202C" w:rsidRPr="005A1268" w:rsidRDefault="003609F3" w:rsidP="00247106">
            <w:pPr>
              <w:pStyle w:val="Tablebody"/>
              <w:ind w:right="35"/>
              <w:rPr>
                <w:bCs/>
                <w:color w:val="000000"/>
                <w:sz w:val="20"/>
                <w:szCs w:val="20"/>
              </w:rPr>
            </w:pPr>
            <w:r>
              <w:rPr>
                <w:bCs/>
                <w:color w:val="000000"/>
                <w:sz w:val="20"/>
                <w:szCs w:val="20"/>
              </w:rPr>
              <w:t>1,800 (18)</w:t>
            </w:r>
          </w:p>
        </w:tc>
      </w:tr>
      <w:tr w:rsidR="00CF202C" w:rsidRPr="00134044" w14:paraId="631D499A" w14:textId="77777777" w:rsidTr="00CF202C">
        <w:trPr>
          <w:trHeight w:val="163"/>
          <w:jc w:val="center"/>
        </w:trPr>
        <w:tc>
          <w:tcPr>
            <w:tcW w:w="2547" w:type="dxa"/>
            <w:vMerge/>
            <w:tcBorders>
              <w:left w:val="single" w:sz="4" w:space="0" w:color="auto"/>
              <w:right w:val="single" w:sz="4" w:space="0" w:color="auto"/>
            </w:tcBorders>
            <w:shd w:val="clear" w:color="auto" w:fill="auto"/>
            <w:vAlign w:val="center"/>
          </w:tcPr>
          <w:p w14:paraId="20CD0EE0" w14:textId="77777777" w:rsidR="00CF202C" w:rsidRDefault="00CF202C" w:rsidP="00247106">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75C06629" w14:textId="42DC1525" w:rsidR="00CF202C" w:rsidRDefault="00CF202C" w:rsidP="003C6A13">
            <w:pPr>
              <w:pStyle w:val="Tablebody"/>
              <w:ind w:right="35"/>
              <w:rPr>
                <w:color w:val="000000"/>
                <w:sz w:val="20"/>
                <w:szCs w:val="20"/>
                <w:lang w:val="en-NZ"/>
              </w:rPr>
            </w:pPr>
            <w:r>
              <w:rPr>
                <w:color w:val="000000"/>
                <w:sz w:val="20"/>
                <w:szCs w:val="20"/>
                <w:lang w:val="en-NZ"/>
              </w:rPr>
              <w:t>Inj 300 mg</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11C3B56" w14:textId="692A16FA" w:rsidR="00CF202C" w:rsidRPr="005A1268" w:rsidRDefault="003609F3" w:rsidP="00247106">
            <w:pPr>
              <w:pStyle w:val="Tablebody"/>
              <w:ind w:right="35"/>
              <w:rPr>
                <w:bCs/>
                <w:color w:val="000000"/>
                <w:sz w:val="20"/>
                <w:szCs w:val="20"/>
              </w:rPr>
            </w:pPr>
            <w:r>
              <w:rPr>
                <w:bCs/>
                <w:color w:val="000000"/>
                <w:sz w:val="20"/>
                <w:szCs w:val="20"/>
              </w:rPr>
              <w:t>36,600 (122)</w:t>
            </w:r>
          </w:p>
        </w:tc>
      </w:tr>
      <w:tr w:rsidR="00CF202C" w:rsidRPr="00134044" w14:paraId="67F04C64" w14:textId="77777777" w:rsidTr="00CF202C">
        <w:trPr>
          <w:trHeight w:val="163"/>
          <w:jc w:val="center"/>
        </w:trPr>
        <w:tc>
          <w:tcPr>
            <w:tcW w:w="2547" w:type="dxa"/>
            <w:vMerge/>
            <w:tcBorders>
              <w:left w:val="single" w:sz="4" w:space="0" w:color="auto"/>
              <w:bottom w:val="single" w:sz="4" w:space="0" w:color="auto"/>
              <w:right w:val="single" w:sz="4" w:space="0" w:color="auto"/>
            </w:tcBorders>
            <w:shd w:val="clear" w:color="auto" w:fill="auto"/>
            <w:vAlign w:val="center"/>
          </w:tcPr>
          <w:p w14:paraId="0970D9FA" w14:textId="77777777" w:rsidR="00CF202C" w:rsidRDefault="00CF202C" w:rsidP="00CF202C">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496706F0" w14:textId="1B7B83B3" w:rsidR="00CF202C" w:rsidRDefault="00CF202C" w:rsidP="00CF202C">
            <w:pPr>
              <w:pStyle w:val="Tablebody"/>
              <w:ind w:right="35"/>
              <w:rPr>
                <w:color w:val="000000"/>
                <w:sz w:val="20"/>
                <w:szCs w:val="20"/>
                <w:lang w:val="en-NZ"/>
              </w:rPr>
            </w:pPr>
            <w:r>
              <w:rPr>
                <w:color w:val="000000"/>
                <w:sz w:val="20"/>
                <w:szCs w:val="20"/>
                <w:lang w:val="en-NZ"/>
              </w:rPr>
              <w:t>Compunding usage</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10820B18" w14:textId="2A2B1D5C" w:rsidR="00CF202C" w:rsidRPr="005A1268" w:rsidRDefault="003609F3" w:rsidP="00CF202C">
            <w:pPr>
              <w:pStyle w:val="Tablebody"/>
              <w:ind w:right="35"/>
              <w:rPr>
                <w:bCs/>
                <w:color w:val="000000"/>
                <w:sz w:val="20"/>
                <w:szCs w:val="20"/>
              </w:rPr>
            </w:pPr>
            <w:r>
              <w:rPr>
                <w:bCs/>
                <w:color w:val="000000"/>
                <w:sz w:val="20"/>
                <w:szCs w:val="20"/>
              </w:rPr>
              <w:t>1,690,600</w:t>
            </w:r>
          </w:p>
        </w:tc>
      </w:tr>
      <w:tr w:rsidR="00CF202C" w:rsidRPr="00134044" w14:paraId="753E7A50" w14:textId="77777777" w:rsidTr="00E56C4A">
        <w:trPr>
          <w:trHeight w:val="163"/>
          <w:jc w:val="center"/>
        </w:trPr>
        <w:tc>
          <w:tcPr>
            <w:tcW w:w="2547" w:type="dxa"/>
            <w:vMerge w:val="restart"/>
            <w:tcBorders>
              <w:top w:val="single" w:sz="4" w:space="0" w:color="auto"/>
              <w:left w:val="single" w:sz="4" w:space="0" w:color="auto"/>
              <w:right w:val="single" w:sz="4" w:space="0" w:color="auto"/>
            </w:tcBorders>
            <w:shd w:val="clear" w:color="auto" w:fill="auto"/>
            <w:vAlign w:val="center"/>
          </w:tcPr>
          <w:p w14:paraId="444E3909" w14:textId="57EFF651" w:rsidR="00CF202C" w:rsidRDefault="00CF202C" w:rsidP="00CF202C">
            <w:pPr>
              <w:pStyle w:val="Tablebody"/>
              <w:ind w:right="32"/>
              <w:rPr>
                <w:color w:val="000000"/>
                <w:sz w:val="20"/>
                <w:szCs w:val="20"/>
                <w:lang w:val="en-NZ"/>
              </w:rPr>
            </w:pPr>
            <w:r>
              <w:rPr>
                <w:color w:val="000000"/>
                <w:sz w:val="20"/>
                <w:szCs w:val="20"/>
                <w:lang w:val="en-NZ"/>
              </w:rPr>
              <w:t>Thiotepa</w:t>
            </w:r>
          </w:p>
        </w:tc>
        <w:tc>
          <w:tcPr>
            <w:tcW w:w="2659" w:type="dxa"/>
            <w:tcBorders>
              <w:top w:val="single" w:sz="4" w:space="0" w:color="auto"/>
              <w:left w:val="single" w:sz="4" w:space="0" w:color="auto"/>
              <w:bottom w:val="single" w:sz="4" w:space="0" w:color="auto"/>
              <w:right w:val="single" w:sz="4" w:space="0" w:color="auto"/>
            </w:tcBorders>
          </w:tcPr>
          <w:p w14:paraId="07EEF214" w14:textId="04E148B6" w:rsidR="00CF202C" w:rsidRDefault="00CF202C" w:rsidP="00CF202C">
            <w:pPr>
              <w:pStyle w:val="Tablebody"/>
              <w:ind w:right="35"/>
              <w:rPr>
                <w:color w:val="000000"/>
                <w:sz w:val="20"/>
                <w:szCs w:val="20"/>
                <w:lang w:val="en-NZ"/>
              </w:rPr>
            </w:pPr>
            <w:r>
              <w:rPr>
                <w:color w:val="000000"/>
                <w:sz w:val="20"/>
                <w:szCs w:val="20"/>
                <w:lang w:val="en-NZ"/>
              </w:rPr>
              <w:t>Inj 15 mg</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74C99AA4" w14:textId="26FA86F1" w:rsidR="00CF202C" w:rsidRPr="005A1268" w:rsidRDefault="003609F3" w:rsidP="00CF202C">
            <w:pPr>
              <w:pStyle w:val="Tablebody"/>
              <w:ind w:right="35"/>
              <w:rPr>
                <w:bCs/>
                <w:color w:val="000000"/>
                <w:sz w:val="20"/>
                <w:szCs w:val="20"/>
              </w:rPr>
            </w:pPr>
            <w:r>
              <w:rPr>
                <w:bCs/>
                <w:color w:val="000000"/>
                <w:sz w:val="20"/>
                <w:szCs w:val="20"/>
              </w:rPr>
              <w:t>11,400 (760)</w:t>
            </w:r>
          </w:p>
        </w:tc>
      </w:tr>
      <w:tr w:rsidR="00CF202C" w:rsidRPr="00134044" w14:paraId="14EA33C6" w14:textId="77777777" w:rsidTr="003609F3">
        <w:trPr>
          <w:trHeight w:val="163"/>
          <w:jc w:val="center"/>
        </w:trPr>
        <w:tc>
          <w:tcPr>
            <w:tcW w:w="2547" w:type="dxa"/>
            <w:vMerge/>
            <w:tcBorders>
              <w:left w:val="single" w:sz="4" w:space="0" w:color="auto"/>
              <w:bottom w:val="single" w:sz="4" w:space="0" w:color="auto"/>
              <w:right w:val="single" w:sz="4" w:space="0" w:color="auto"/>
            </w:tcBorders>
            <w:shd w:val="clear" w:color="auto" w:fill="auto"/>
            <w:vAlign w:val="center"/>
          </w:tcPr>
          <w:p w14:paraId="0AFC0269" w14:textId="77777777" w:rsidR="00CF202C" w:rsidRDefault="00CF202C" w:rsidP="00CF202C">
            <w:pPr>
              <w:pStyle w:val="Tablebody"/>
              <w:ind w:right="32"/>
              <w:rPr>
                <w:color w:val="000000"/>
                <w:sz w:val="20"/>
                <w:szCs w:val="20"/>
                <w:lang w:val="en-NZ"/>
              </w:rPr>
            </w:pPr>
          </w:p>
        </w:tc>
        <w:tc>
          <w:tcPr>
            <w:tcW w:w="2659" w:type="dxa"/>
            <w:tcBorders>
              <w:top w:val="single" w:sz="4" w:space="0" w:color="auto"/>
              <w:left w:val="single" w:sz="4" w:space="0" w:color="auto"/>
              <w:bottom w:val="single" w:sz="4" w:space="0" w:color="auto"/>
              <w:right w:val="single" w:sz="4" w:space="0" w:color="auto"/>
            </w:tcBorders>
          </w:tcPr>
          <w:p w14:paraId="00F53A09" w14:textId="09B25F30" w:rsidR="00CF202C" w:rsidRDefault="00CF202C" w:rsidP="00CF202C">
            <w:pPr>
              <w:pStyle w:val="Tablebody"/>
              <w:ind w:right="35"/>
              <w:rPr>
                <w:color w:val="000000"/>
                <w:sz w:val="20"/>
                <w:szCs w:val="20"/>
                <w:lang w:val="en-NZ"/>
              </w:rPr>
            </w:pPr>
            <w:r>
              <w:rPr>
                <w:color w:val="000000"/>
                <w:sz w:val="20"/>
                <w:szCs w:val="20"/>
                <w:lang w:val="en-NZ"/>
              </w:rPr>
              <w:t>Inj 100 mg</w:t>
            </w:r>
          </w:p>
        </w:tc>
        <w:tc>
          <w:tcPr>
            <w:tcW w:w="2727" w:type="dxa"/>
            <w:tcBorders>
              <w:top w:val="single" w:sz="4" w:space="0" w:color="auto"/>
              <w:left w:val="single" w:sz="4" w:space="0" w:color="auto"/>
              <w:bottom w:val="single" w:sz="4" w:space="0" w:color="auto"/>
              <w:right w:val="single" w:sz="4" w:space="0" w:color="auto"/>
            </w:tcBorders>
            <w:shd w:val="clear" w:color="auto" w:fill="auto"/>
            <w:vAlign w:val="center"/>
          </w:tcPr>
          <w:p w14:paraId="5AC00E1C" w14:textId="30A1A148" w:rsidR="00CF202C" w:rsidRPr="005A1268" w:rsidRDefault="003609F3" w:rsidP="00CF202C">
            <w:pPr>
              <w:pStyle w:val="Tablebody"/>
              <w:ind w:right="35"/>
              <w:rPr>
                <w:bCs/>
                <w:color w:val="000000"/>
                <w:sz w:val="20"/>
                <w:szCs w:val="20"/>
              </w:rPr>
            </w:pPr>
            <w:r>
              <w:rPr>
                <w:bCs/>
                <w:color w:val="000000"/>
                <w:sz w:val="20"/>
                <w:szCs w:val="20"/>
              </w:rPr>
              <w:t>17,200 (172)</w:t>
            </w:r>
          </w:p>
        </w:tc>
      </w:tr>
      <w:bookmarkEnd w:id="5"/>
    </w:tbl>
    <w:p w14:paraId="7FD46815" w14:textId="77777777" w:rsidR="0035121F" w:rsidRDefault="0035121F" w:rsidP="00FC5C7D">
      <w:pPr>
        <w:ind w:right="47"/>
      </w:pPr>
    </w:p>
    <w:p w14:paraId="2CCD9D71" w14:textId="4F7CBFBC" w:rsidR="00FC5C7D" w:rsidRPr="00134044" w:rsidRDefault="00FC5C7D" w:rsidP="00FC5C7D">
      <w:pPr>
        <w:ind w:right="47"/>
      </w:pPr>
      <w:r w:rsidRPr="00134044">
        <w:t>Pharmac makes no representation as to the accuracy of this information or as to the level of sales or likely sales</w:t>
      </w:r>
      <w:r w:rsidR="004900B9" w:rsidRPr="00134044">
        <w:t>.</w:t>
      </w:r>
      <w:r w:rsidRPr="00134044">
        <w:t xml:space="preserve"> </w:t>
      </w:r>
      <w:r w:rsidR="004900B9" w:rsidRPr="00134044">
        <w:t>W</w:t>
      </w:r>
      <w:r w:rsidRPr="00134044">
        <w:t xml:space="preserve">hile Pharmac has taken all reasonable care in preparing the information set out below, it accepts no liability for any errors or omissions in the information. </w:t>
      </w:r>
    </w:p>
    <w:p w14:paraId="4B38C90D" w14:textId="62FC2320" w:rsidR="00B10203" w:rsidRPr="00093EA4" w:rsidRDefault="004900B9" w:rsidP="00CC0212">
      <w:pPr>
        <w:ind w:right="47"/>
      </w:pPr>
      <w:r w:rsidRPr="00134044">
        <w:t>T</w:t>
      </w:r>
      <w:r w:rsidR="00FC5C7D" w:rsidRPr="00134044">
        <w:t>o be fair to all suppliers, we are unlikely to provide any further data relating to tender items while the 202</w:t>
      </w:r>
      <w:r w:rsidR="00954361">
        <w:t>5</w:t>
      </w:r>
      <w:r w:rsidR="00FC5C7D" w:rsidRPr="00134044">
        <w:t>/2</w:t>
      </w:r>
      <w:r w:rsidR="00242379">
        <w:t>6</w:t>
      </w:r>
      <w:r w:rsidR="00FC5C7D" w:rsidRPr="00134044">
        <w:t xml:space="preserve"> ITT remains open.</w:t>
      </w:r>
    </w:p>
    <w:p w14:paraId="5C85DE5F" w14:textId="77777777" w:rsidR="00B10203" w:rsidRPr="00093EA4" w:rsidRDefault="00B10203" w:rsidP="00CC0212">
      <w:pPr>
        <w:ind w:right="47"/>
        <w:rPr>
          <w:b/>
          <w:lang w:val="en-NZ"/>
        </w:rPr>
      </w:pPr>
      <w:r w:rsidRPr="00093EA4">
        <w:rPr>
          <w:b/>
          <w:lang w:val="en-NZ"/>
        </w:rPr>
        <w:t>More information</w:t>
      </w:r>
    </w:p>
    <w:p w14:paraId="00EE3C30" w14:textId="00A4BD02" w:rsidR="008D0722" w:rsidRPr="002F6C56" w:rsidRDefault="00B10203" w:rsidP="00CC0212">
      <w:pPr>
        <w:ind w:right="47"/>
      </w:pPr>
      <w:r w:rsidRPr="00093EA4">
        <w:t xml:space="preserve">If you have any queries regarding the tender or </w:t>
      </w:r>
      <w:r w:rsidRPr="00093EA4">
        <w:rPr>
          <w:color w:val="000000"/>
        </w:rPr>
        <w:t>require any assistance with the e-portal please contact the Tender Analyst</w:t>
      </w:r>
      <w:r w:rsidR="00331669" w:rsidRPr="00093EA4">
        <w:rPr>
          <w:color w:val="000000"/>
        </w:rPr>
        <w:t>s (</w:t>
      </w:r>
      <w:r w:rsidR="00C95EFA">
        <w:rPr>
          <w:color w:val="000000"/>
        </w:rPr>
        <w:t>Stef Moir</w:t>
      </w:r>
      <w:r w:rsidR="00BB3DE2" w:rsidRPr="00093EA4">
        <w:rPr>
          <w:color w:val="000000"/>
        </w:rPr>
        <w:t xml:space="preserve"> and </w:t>
      </w:r>
      <w:r w:rsidR="00C95EFA">
        <w:rPr>
          <w:color w:val="000000"/>
        </w:rPr>
        <w:t>Jade Matthews-Wanden</w:t>
      </w:r>
      <w:r w:rsidR="00331669" w:rsidRPr="00093EA4">
        <w:rPr>
          <w:color w:val="000000"/>
        </w:rPr>
        <w:t>)</w:t>
      </w:r>
      <w:r w:rsidRPr="00093EA4">
        <w:rPr>
          <w:color w:val="000000"/>
        </w:rPr>
        <w:t xml:space="preserve"> at </w:t>
      </w:r>
      <w:hyperlink r:id="rId15" w:history="1">
        <w:r w:rsidRPr="00093EA4">
          <w:rPr>
            <w:rStyle w:val="Hyperlink"/>
          </w:rPr>
          <w:t>tender@pharmac.govt.nz</w:t>
        </w:r>
      </w:hyperlink>
    </w:p>
    <w:sectPr w:rsidR="008D0722" w:rsidRPr="002F6C56" w:rsidSect="00D70FB3">
      <w:type w:val="continuous"/>
      <w:pgSz w:w="11909" w:h="16834" w:code="9"/>
      <w:pgMar w:top="1298" w:right="794"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A09E" w14:textId="77777777" w:rsidR="00CF645B" w:rsidRDefault="00CF645B" w:rsidP="00232134">
      <w:r>
        <w:separator/>
      </w:r>
    </w:p>
  </w:endnote>
  <w:endnote w:type="continuationSeparator" w:id="0">
    <w:p w14:paraId="0269C632" w14:textId="77777777" w:rsidR="00CF645B" w:rsidRDefault="00CF645B" w:rsidP="0023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Light">
    <w:altName w:val="DokChampa"/>
    <w:panose1 w:val="00000000000000000000"/>
    <w:charset w:val="4D"/>
    <w:family w:val="auto"/>
    <w:notTrueType/>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117C" w14:textId="77777777" w:rsidR="00CF645B" w:rsidRDefault="00CF645B" w:rsidP="00232134">
      <w:r>
        <w:separator/>
      </w:r>
    </w:p>
  </w:footnote>
  <w:footnote w:type="continuationSeparator" w:id="0">
    <w:p w14:paraId="5A1DF889" w14:textId="77777777" w:rsidR="00CF645B" w:rsidRDefault="00CF645B" w:rsidP="0023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762B" w14:textId="64D863A2" w:rsidR="00F40A26" w:rsidRDefault="00F40A26" w:rsidP="005D27D7">
    <w:pPr>
      <w:pStyle w:val="Header"/>
      <w:ind w:right="-32"/>
      <w:jc w:val="right"/>
    </w:pPr>
    <w:r>
      <w:rPr>
        <w:noProof/>
      </w:rPr>
      <w:drawing>
        <wp:anchor distT="0" distB="0" distL="114300" distR="114300" simplePos="0" relativeHeight="251665408" behindDoc="0" locked="0" layoutInCell="1" allowOverlap="1" wp14:anchorId="5C7324BA" wp14:editId="5BD85D14">
          <wp:simplePos x="0" y="0"/>
          <wp:positionH relativeFrom="page">
            <wp:posOffset>5124450</wp:posOffset>
          </wp:positionH>
          <wp:positionV relativeFrom="paragraph">
            <wp:posOffset>-266700</wp:posOffset>
          </wp:positionV>
          <wp:extent cx="2225967" cy="866898"/>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nder logo.jpg"/>
                  <pic:cNvPicPr/>
                </pic:nvPicPr>
                <pic:blipFill rotWithShape="1">
                  <a:blip r:embed="rId1">
                    <a:extLst>
                      <a:ext uri="{28A0092B-C50C-407E-A947-70E740481C1C}">
                        <a14:useLocalDpi xmlns:a14="http://schemas.microsoft.com/office/drawing/2010/main" val="0"/>
                      </a:ext>
                    </a:extLst>
                  </a:blip>
                  <a:srcRect l="73008"/>
                  <a:stretch/>
                </pic:blipFill>
                <pic:spPr bwMode="auto">
                  <a:xfrm>
                    <a:off x="0" y="0"/>
                    <a:ext cx="2225967" cy="8668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6D85" w14:textId="67590217" w:rsidR="00F40A26" w:rsidRDefault="00F40A26" w:rsidP="005D27D7">
    <w:pPr>
      <w:pStyle w:val="Header"/>
      <w:ind w:right="-32"/>
      <w:jc w:val="right"/>
    </w:pPr>
    <w:r>
      <w:rPr>
        <w:noProof/>
      </w:rPr>
      <w:drawing>
        <wp:anchor distT="0" distB="0" distL="114300" distR="114300" simplePos="0" relativeHeight="251663360" behindDoc="0" locked="0" layoutInCell="1" allowOverlap="1" wp14:anchorId="7B85F370" wp14:editId="5CB222D1">
          <wp:simplePos x="0" y="0"/>
          <wp:positionH relativeFrom="page">
            <wp:posOffset>5100979</wp:posOffset>
          </wp:positionH>
          <wp:positionV relativeFrom="paragraph">
            <wp:posOffset>-296545</wp:posOffset>
          </wp:positionV>
          <wp:extent cx="2225967" cy="866898"/>
          <wp:effectExtent l="0" t="0" r="317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nder logo.jpg"/>
                  <pic:cNvPicPr/>
                </pic:nvPicPr>
                <pic:blipFill rotWithShape="1">
                  <a:blip r:embed="rId1">
                    <a:extLst>
                      <a:ext uri="{28A0092B-C50C-407E-A947-70E740481C1C}">
                        <a14:useLocalDpi xmlns:a14="http://schemas.microsoft.com/office/drawing/2010/main" val="0"/>
                      </a:ext>
                    </a:extLst>
                  </a:blip>
                  <a:srcRect l="73008"/>
                  <a:stretch/>
                </pic:blipFill>
                <pic:spPr bwMode="auto">
                  <a:xfrm>
                    <a:off x="0" y="0"/>
                    <a:ext cx="2225967" cy="8668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C0ED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9EFC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5A1C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DAEB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54A4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90B2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2456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6654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E0F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2C43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3047"/>
    <w:multiLevelType w:val="hybridMultilevel"/>
    <w:tmpl w:val="7278DF5E"/>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8E1E37"/>
    <w:multiLevelType w:val="multilevel"/>
    <w:tmpl w:val="C2863ED4"/>
    <w:lvl w:ilvl="0">
      <w:start w:val="1"/>
      <w:numFmt w:val="decimal"/>
      <w:lvlText w:val="%1."/>
      <w:lvlJc w:val="left"/>
      <w:pPr>
        <w:tabs>
          <w:tab w:val="num" w:pos="20"/>
        </w:tabs>
        <w:ind w:left="20" w:hanging="360"/>
      </w:pPr>
    </w:lvl>
    <w:lvl w:ilvl="1">
      <w:start w:val="1"/>
      <w:numFmt w:val="lowerLetter"/>
      <w:lvlText w:val="%2."/>
      <w:lvlJc w:val="left"/>
      <w:pPr>
        <w:tabs>
          <w:tab w:val="num" w:pos="740"/>
        </w:tabs>
        <w:ind w:left="740" w:hanging="360"/>
      </w:pPr>
    </w:lvl>
    <w:lvl w:ilvl="2">
      <w:start w:val="1"/>
      <w:numFmt w:val="lowerRoman"/>
      <w:lvlText w:val="%3."/>
      <w:lvlJc w:val="right"/>
      <w:pPr>
        <w:tabs>
          <w:tab w:val="num" w:pos="1460"/>
        </w:tabs>
        <w:ind w:left="1460" w:hanging="180"/>
      </w:pPr>
    </w:lvl>
    <w:lvl w:ilvl="3">
      <w:start w:val="1"/>
      <w:numFmt w:val="decimal"/>
      <w:lvlText w:val="%4."/>
      <w:lvlJc w:val="left"/>
      <w:pPr>
        <w:tabs>
          <w:tab w:val="num" w:pos="2180"/>
        </w:tabs>
        <w:ind w:left="2180" w:hanging="360"/>
      </w:pPr>
    </w:lvl>
    <w:lvl w:ilvl="4">
      <w:start w:val="1"/>
      <w:numFmt w:val="lowerLetter"/>
      <w:lvlText w:val="%5."/>
      <w:lvlJc w:val="left"/>
      <w:pPr>
        <w:tabs>
          <w:tab w:val="num" w:pos="2900"/>
        </w:tabs>
        <w:ind w:left="2900" w:hanging="360"/>
      </w:pPr>
    </w:lvl>
    <w:lvl w:ilvl="5">
      <w:start w:val="1"/>
      <w:numFmt w:val="lowerRoman"/>
      <w:lvlText w:val="%6."/>
      <w:lvlJc w:val="right"/>
      <w:pPr>
        <w:tabs>
          <w:tab w:val="num" w:pos="3620"/>
        </w:tabs>
        <w:ind w:left="3620" w:hanging="180"/>
      </w:pPr>
    </w:lvl>
    <w:lvl w:ilvl="6">
      <w:start w:val="1"/>
      <w:numFmt w:val="decimal"/>
      <w:lvlText w:val="%7."/>
      <w:lvlJc w:val="left"/>
      <w:pPr>
        <w:tabs>
          <w:tab w:val="num" w:pos="4340"/>
        </w:tabs>
        <w:ind w:left="4340" w:hanging="360"/>
      </w:pPr>
    </w:lvl>
    <w:lvl w:ilvl="7">
      <w:start w:val="1"/>
      <w:numFmt w:val="lowerLetter"/>
      <w:lvlText w:val="%8."/>
      <w:lvlJc w:val="left"/>
      <w:pPr>
        <w:tabs>
          <w:tab w:val="num" w:pos="5060"/>
        </w:tabs>
        <w:ind w:left="5060" w:hanging="360"/>
      </w:pPr>
    </w:lvl>
    <w:lvl w:ilvl="8">
      <w:start w:val="1"/>
      <w:numFmt w:val="lowerRoman"/>
      <w:lvlText w:val="%9."/>
      <w:lvlJc w:val="right"/>
      <w:pPr>
        <w:tabs>
          <w:tab w:val="num" w:pos="5780"/>
        </w:tabs>
        <w:ind w:left="5780" w:hanging="180"/>
      </w:pPr>
    </w:lvl>
  </w:abstractNum>
  <w:abstractNum w:abstractNumId="12" w15:restartNumberingAfterBreak="0">
    <w:nsid w:val="08E737EF"/>
    <w:multiLevelType w:val="hybridMultilevel"/>
    <w:tmpl w:val="96C450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D51A1"/>
    <w:multiLevelType w:val="hybridMultilevel"/>
    <w:tmpl w:val="346C6F84"/>
    <w:lvl w:ilvl="0" w:tplc="9A56758E">
      <w:start w:val="1"/>
      <w:numFmt w:val="decimal"/>
      <w:lvlText w:val="%1."/>
      <w:lvlJc w:val="left"/>
      <w:pPr>
        <w:ind w:left="720" w:hanging="360"/>
      </w:pPr>
      <w:rPr>
        <w:rFonts w:cs="Arial" w:hint="default"/>
        <w:sz w:val="1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0BB3051C"/>
    <w:multiLevelType w:val="hybridMultilevel"/>
    <w:tmpl w:val="E74E1C52"/>
    <w:lvl w:ilvl="0" w:tplc="B88C4740">
      <w:start w:val="1"/>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EB435CF"/>
    <w:multiLevelType w:val="hybridMultilevel"/>
    <w:tmpl w:val="17B02E6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0F520195"/>
    <w:multiLevelType w:val="hybridMultilevel"/>
    <w:tmpl w:val="00F86EE0"/>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1797D34"/>
    <w:multiLevelType w:val="hybridMultilevel"/>
    <w:tmpl w:val="054EE70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B071CF5"/>
    <w:multiLevelType w:val="hybridMultilevel"/>
    <w:tmpl w:val="10AACE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5B260E8"/>
    <w:multiLevelType w:val="hybridMultilevel"/>
    <w:tmpl w:val="B79ED158"/>
    <w:lvl w:ilvl="0" w:tplc="94DAF226">
      <w:start w:val="1"/>
      <w:numFmt w:val="decimal"/>
      <w:lvlText w:val="%1."/>
      <w:lvlJc w:val="left"/>
      <w:pPr>
        <w:tabs>
          <w:tab w:val="num" w:pos="20"/>
        </w:tabs>
        <w:ind w:left="20" w:hanging="360"/>
      </w:pPr>
      <w:rPr>
        <w:sz w:val="22"/>
      </w:rPr>
    </w:lvl>
    <w:lvl w:ilvl="1" w:tplc="04090019">
      <w:start w:val="1"/>
      <w:numFmt w:val="lowerLetter"/>
      <w:lvlText w:val="%2."/>
      <w:lvlJc w:val="left"/>
      <w:pPr>
        <w:tabs>
          <w:tab w:val="num" w:pos="740"/>
        </w:tabs>
        <w:ind w:left="740" w:hanging="360"/>
      </w:pPr>
    </w:lvl>
    <w:lvl w:ilvl="2" w:tplc="0409001B" w:tentative="1">
      <w:start w:val="1"/>
      <w:numFmt w:val="lowerRoman"/>
      <w:lvlText w:val="%3."/>
      <w:lvlJc w:val="right"/>
      <w:pPr>
        <w:tabs>
          <w:tab w:val="num" w:pos="1460"/>
        </w:tabs>
        <w:ind w:left="1460" w:hanging="180"/>
      </w:pPr>
    </w:lvl>
    <w:lvl w:ilvl="3" w:tplc="0409000F" w:tentative="1">
      <w:start w:val="1"/>
      <w:numFmt w:val="decimal"/>
      <w:lvlText w:val="%4."/>
      <w:lvlJc w:val="left"/>
      <w:pPr>
        <w:tabs>
          <w:tab w:val="num" w:pos="2180"/>
        </w:tabs>
        <w:ind w:left="2180" w:hanging="360"/>
      </w:pPr>
    </w:lvl>
    <w:lvl w:ilvl="4" w:tplc="04090019" w:tentative="1">
      <w:start w:val="1"/>
      <w:numFmt w:val="lowerLetter"/>
      <w:lvlText w:val="%5."/>
      <w:lvlJc w:val="left"/>
      <w:pPr>
        <w:tabs>
          <w:tab w:val="num" w:pos="2900"/>
        </w:tabs>
        <w:ind w:left="2900" w:hanging="360"/>
      </w:pPr>
    </w:lvl>
    <w:lvl w:ilvl="5" w:tplc="0409001B" w:tentative="1">
      <w:start w:val="1"/>
      <w:numFmt w:val="lowerRoman"/>
      <w:lvlText w:val="%6."/>
      <w:lvlJc w:val="right"/>
      <w:pPr>
        <w:tabs>
          <w:tab w:val="num" w:pos="3620"/>
        </w:tabs>
        <w:ind w:left="3620" w:hanging="180"/>
      </w:pPr>
    </w:lvl>
    <w:lvl w:ilvl="6" w:tplc="0409000F" w:tentative="1">
      <w:start w:val="1"/>
      <w:numFmt w:val="decimal"/>
      <w:lvlText w:val="%7."/>
      <w:lvlJc w:val="left"/>
      <w:pPr>
        <w:tabs>
          <w:tab w:val="num" w:pos="4340"/>
        </w:tabs>
        <w:ind w:left="4340" w:hanging="360"/>
      </w:pPr>
    </w:lvl>
    <w:lvl w:ilvl="7" w:tplc="04090019" w:tentative="1">
      <w:start w:val="1"/>
      <w:numFmt w:val="lowerLetter"/>
      <w:lvlText w:val="%8."/>
      <w:lvlJc w:val="left"/>
      <w:pPr>
        <w:tabs>
          <w:tab w:val="num" w:pos="5060"/>
        </w:tabs>
        <w:ind w:left="5060" w:hanging="360"/>
      </w:pPr>
    </w:lvl>
    <w:lvl w:ilvl="8" w:tplc="0409001B" w:tentative="1">
      <w:start w:val="1"/>
      <w:numFmt w:val="lowerRoman"/>
      <w:lvlText w:val="%9."/>
      <w:lvlJc w:val="right"/>
      <w:pPr>
        <w:tabs>
          <w:tab w:val="num" w:pos="5780"/>
        </w:tabs>
        <w:ind w:left="5780" w:hanging="180"/>
      </w:pPr>
    </w:lvl>
  </w:abstractNum>
  <w:abstractNum w:abstractNumId="20" w15:restartNumberingAfterBreak="0">
    <w:nsid w:val="2BF626EA"/>
    <w:multiLevelType w:val="hybridMultilevel"/>
    <w:tmpl w:val="0DBA0DBC"/>
    <w:lvl w:ilvl="0" w:tplc="04462BE4">
      <w:start w:val="1"/>
      <w:numFmt w:val="decimal"/>
      <w:lvlText w:val="%1."/>
      <w:lvlJc w:val="left"/>
      <w:pPr>
        <w:ind w:left="720" w:hanging="360"/>
      </w:pPr>
      <w:rPr>
        <w:rFonts w:cs="Arial" w:hint="default"/>
        <w:sz w:val="1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69B0C03"/>
    <w:multiLevelType w:val="hybridMultilevel"/>
    <w:tmpl w:val="1D70BE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91554E"/>
    <w:multiLevelType w:val="hybridMultilevel"/>
    <w:tmpl w:val="BCFCC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A26650"/>
    <w:multiLevelType w:val="hybridMultilevel"/>
    <w:tmpl w:val="C6180D0A"/>
    <w:lvl w:ilvl="0" w:tplc="7E40E92E">
      <w:start w:val="1"/>
      <w:numFmt w:val="bullet"/>
      <w:lvlText w:val=""/>
      <w:lvlJc w:val="left"/>
      <w:pPr>
        <w:ind w:left="1077" w:hanging="360"/>
      </w:pPr>
      <w:rPr>
        <w:rFonts w:ascii="Symbol" w:hAnsi="Symbol" w:hint="default"/>
        <w:b/>
        <w:sz w:val="24"/>
        <w:szCs w:val="24"/>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4" w15:restartNumberingAfterBreak="0">
    <w:nsid w:val="41797853"/>
    <w:multiLevelType w:val="hybridMultilevel"/>
    <w:tmpl w:val="D5860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1675FF"/>
    <w:multiLevelType w:val="hybridMultilevel"/>
    <w:tmpl w:val="BE846162"/>
    <w:lvl w:ilvl="0" w:tplc="5996388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811570"/>
    <w:multiLevelType w:val="hybridMultilevel"/>
    <w:tmpl w:val="32E4B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7A3C1A"/>
    <w:multiLevelType w:val="multilevel"/>
    <w:tmpl w:val="DC5E7B32"/>
    <w:lvl w:ilvl="0">
      <w:start w:val="1"/>
      <w:numFmt w:val="decimal"/>
      <w:pStyle w:val="Number"/>
      <w:lvlText w:val="%1."/>
      <w:lvlJc w:val="left"/>
      <w:pPr>
        <w:tabs>
          <w:tab w:val="num" w:pos="567"/>
        </w:tabs>
        <w:ind w:left="567" w:hanging="567"/>
      </w:pPr>
      <w:rPr>
        <w:rFonts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CF87A27"/>
    <w:multiLevelType w:val="hybridMultilevel"/>
    <w:tmpl w:val="08560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EF7EB1"/>
    <w:multiLevelType w:val="hybridMultilevel"/>
    <w:tmpl w:val="4230BF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ED18F4"/>
    <w:multiLevelType w:val="multilevel"/>
    <w:tmpl w:val="1409001F"/>
    <w:lvl w:ilvl="0">
      <w:start w:val="1"/>
      <w:numFmt w:val="decimal"/>
      <w:lvlText w:val="%1."/>
      <w:lvlJc w:val="left"/>
      <w:pPr>
        <w:ind w:left="2202" w:hanging="360"/>
      </w:pPr>
    </w:lvl>
    <w:lvl w:ilvl="1">
      <w:start w:val="1"/>
      <w:numFmt w:val="decimal"/>
      <w:lvlText w:val="%1.%2."/>
      <w:lvlJc w:val="left"/>
      <w:pPr>
        <w:ind w:left="2634" w:hanging="432"/>
      </w:pPr>
    </w:lvl>
    <w:lvl w:ilvl="2">
      <w:start w:val="1"/>
      <w:numFmt w:val="decimal"/>
      <w:lvlText w:val="%1.%2.%3."/>
      <w:lvlJc w:val="left"/>
      <w:pPr>
        <w:ind w:left="3066" w:hanging="504"/>
      </w:pPr>
    </w:lvl>
    <w:lvl w:ilvl="3">
      <w:start w:val="1"/>
      <w:numFmt w:val="decimal"/>
      <w:lvlText w:val="%1.%2.%3.%4."/>
      <w:lvlJc w:val="left"/>
      <w:pPr>
        <w:ind w:left="3570" w:hanging="648"/>
      </w:pPr>
    </w:lvl>
    <w:lvl w:ilvl="4">
      <w:start w:val="1"/>
      <w:numFmt w:val="decimal"/>
      <w:lvlText w:val="%1.%2.%3.%4.%5."/>
      <w:lvlJc w:val="left"/>
      <w:pPr>
        <w:ind w:left="4074" w:hanging="792"/>
      </w:pPr>
    </w:lvl>
    <w:lvl w:ilvl="5">
      <w:start w:val="1"/>
      <w:numFmt w:val="decimal"/>
      <w:lvlText w:val="%1.%2.%3.%4.%5.%6."/>
      <w:lvlJc w:val="left"/>
      <w:pPr>
        <w:ind w:left="4578" w:hanging="936"/>
      </w:pPr>
    </w:lvl>
    <w:lvl w:ilvl="6">
      <w:start w:val="1"/>
      <w:numFmt w:val="decimal"/>
      <w:lvlText w:val="%1.%2.%3.%4.%5.%6.%7."/>
      <w:lvlJc w:val="left"/>
      <w:pPr>
        <w:ind w:left="5082" w:hanging="1080"/>
      </w:pPr>
    </w:lvl>
    <w:lvl w:ilvl="7">
      <w:start w:val="1"/>
      <w:numFmt w:val="decimal"/>
      <w:lvlText w:val="%1.%2.%3.%4.%5.%6.%7.%8."/>
      <w:lvlJc w:val="left"/>
      <w:pPr>
        <w:ind w:left="5586" w:hanging="1224"/>
      </w:pPr>
    </w:lvl>
    <w:lvl w:ilvl="8">
      <w:start w:val="1"/>
      <w:numFmt w:val="decimal"/>
      <w:lvlText w:val="%1.%2.%3.%4.%5.%6.%7.%8.%9."/>
      <w:lvlJc w:val="left"/>
      <w:pPr>
        <w:ind w:left="6162" w:hanging="1440"/>
      </w:pPr>
    </w:lvl>
  </w:abstractNum>
  <w:abstractNum w:abstractNumId="31" w15:restartNumberingAfterBreak="0">
    <w:nsid w:val="59BF4863"/>
    <w:multiLevelType w:val="hybridMultilevel"/>
    <w:tmpl w:val="81D2BDCE"/>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32" w15:restartNumberingAfterBreak="0">
    <w:nsid w:val="5BB44E0A"/>
    <w:multiLevelType w:val="multilevel"/>
    <w:tmpl w:val="C2863ED4"/>
    <w:lvl w:ilvl="0">
      <w:start w:val="1"/>
      <w:numFmt w:val="decimal"/>
      <w:lvlText w:val="%1."/>
      <w:lvlJc w:val="left"/>
      <w:pPr>
        <w:tabs>
          <w:tab w:val="num" w:pos="20"/>
        </w:tabs>
        <w:ind w:left="20" w:hanging="360"/>
      </w:pPr>
    </w:lvl>
    <w:lvl w:ilvl="1">
      <w:start w:val="1"/>
      <w:numFmt w:val="lowerLetter"/>
      <w:lvlText w:val="%2."/>
      <w:lvlJc w:val="left"/>
      <w:pPr>
        <w:tabs>
          <w:tab w:val="num" w:pos="740"/>
        </w:tabs>
        <w:ind w:left="740" w:hanging="360"/>
      </w:pPr>
    </w:lvl>
    <w:lvl w:ilvl="2">
      <w:start w:val="1"/>
      <w:numFmt w:val="lowerRoman"/>
      <w:lvlText w:val="%3."/>
      <w:lvlJc w:val="right"/>
      <w:pPr>
        <w:tabs>
          <w:tab w:val="num" w:pos="1460"/>
        </w:tabs>
        <w:ind w:left="1460" w:hanging="180"/>
      </w:pPr>
    </w:lvl>
    <w:lvl w:ilvl="3">
      <w:start w:val="1"/>
      <w:numFmt w:val="decimal"/>
      <w:lvlText w:val="%4."/>
      <w:lvlJc w:val="left"/>
      <w:pPr>
        <w:tabs>
          <w:tab w:val="num" w:pos="2180"/>
        </w:tabs>
        <w:ind w:left="2180" w:hanging="360"/>
      </w:pPr>
    </w:lvl>
    <w:lvl w:ilvl="4">
      <w:start w:val="1"/>
      <w:numFmt w:val="lowerLetter"/>
      <w:lvlText w:val="%5."/>
      <w:lvlJc w:val="left"/>
      <w:pPr>
        <w:tabs>
          <w:tab w:val="num" w:pos="2900"/>
        </w:tabs>
        <w:ind w:left="2900" w:hanging="360"/>
      </w:pPr>
    </w:lvl>
    <w:lvl w:ilvl="5">
      <w:start w:val="1"/>
      <w:numFmt w:val="lowerRoman"/>
      <w:lvlText w:val="%6."/>
      <w:lvlJc w:val="right"/>
      <w:pPr>
        <w:tabs>
          <w:tab w:val="num" w:pos="3620"/>
        </w:tabs>
        <w:ind w:left="3620" w:hanging="180"/>
      </w:pPr>
    </w:lvl>
    <w:lvl w:ilvl="6">
      <w:start w:val="1"/>
      <w:numFmt w:val="decimal"/>
      <w:lvlText w:val="%7."/>
      <w:lvlJc w:val="left"/>
      <w:pPr>
        <w:tabs>
          <w:tab w:val="num" w:pos="4340"/>
        </w:tabs>
        <w:ind w:left="4340" w:hanging="360"/>
      </w:pPr>
    </w:lvl>
    <w:lvl w:ilvl="7">
      <w:start w:val="1"/>
      <w:numFmt w:val="lowerLetter"/>
      <w:lvlText w:val="%8."/>
      <w:lvlJc w:val="left"/>
      <w:pPr>
        <w:tabs>
          <w:tab w:val="num" w:pos="5060"/>
        </w:tabs>
        <w:ind w:left="5060" w:hanging="360"/>
      </w:pPr>
    </w:lvl>
    <w:lvl w:ilvl="8">
      <w:start w:val="1"/>
      <w:numFmt w:val="lowerRoman"/>
      <w:lvlText w:val="%9."/>
      <w:lvlJc w:val="right"/>
      <w:pPr>
        <w:tabs>
          <w:tab w:val="num" w:pos="5780"/>
        </w:tabs>
        <w:ind w:left="5780" w:hanging="180"/>
      </w:pPr>
    </w:lvl>
  </w:abstractNum>
  <w:abstractNum w:abstractNumId="33" w15:restartNumberingAfterBreak="0">
    <w:nsid w:val="5C8A6B4E"/>
    <w:multiLevelType w:val="hybridMultilevel"/>
    <w:tmpl w:val="5A3ACA04"/>
    <w:lvl w:ilvl="0" w:tplc="B2F2A2EE">
      <w:start w:val="1"/>
      <w:numFmt w:val="lowerLetter"/>
      <w:lvlText w:val="%1)"/>
      <w:lvlJc w:val="left"/>
      <w:pPr>
        <w:tabs>
          <w:tab w:val="num" w:pos="1494"/>
        </w:tabs>
        <w:ind w:left="1494" w:hanging="360"/>
      </w:pPr>
      <w:rPr>
        <w:rFonts w:hint="default"/>
        <w:sz w:val="18"/>
        <w:szCs w:val="18"/>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4" w15:restartNumberingAfterBreak="0">
    <w:nsid w:val="664D742A"/>
    <w:multiLevelType w:val="hybridMultilevel"/>
    <w:tmpl w:val="8EA278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6FE5909"/>
    <w:multiLevelType w:val="hybridMultilevel"/>
    <w:tmpl w:val="48A0A4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160B9E"/>
    <w:multiLevelType w:val="hybridMultilevel"/>
    <w:tmpl w:val="E966AC0A"/>
    <w:lvl w:ilvl="0" w:tplc="6CBE1EDE">
      <w:start w:val="1"/>
      <w:numFmt w:val="lowerRoman"/>
      <w:lvlText w:val="%1."/>
      <w:lvlJc w:val="right"/>
      <w:pPr>
        <w:tabs>
          <w:tab w:val="num" w:pos="567"/>
        </w:tabs>
        <w:ind w:left="567" w:hanging="454"/>
      </w:pPr>
      <w:rPr>
        <w:rFonts w:hint="default"/>
        <w:b w:val="0"/>
        <w:i w:val="0"/>
      </w:rPr>
    </w:lvl>
    <w:lvl w:ilvl="1" w:tplc="F3161424">
      <w:start w:val="1"/>
      <w:numFmt w:val="lowerRoman"/>
      <w:lvlText w:val="%2."/>
      <w:lvlJc w:val="right"/>
      <w:pPr>
        <w:tabs>
          <w:tab w:val="num" w:pos="1534"/>
        </w:tabs>
        <w:ind w:left="1534" w:hanging="454"/>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D06E35"/>
    <w:multiLevelType w:val="multilevel"/>
    <w:tmpl w:val="C2863ED4"/>
    <w:lvl w:ilvl="0">
      <w:start w:val="1"/>
      <w:numFmt w:val="decimal"/>
      <w:lvlText w:val="%1."/>
      <w:lvlJc w:val="left"/>
      <w:pPr>
        <w:tabs>
          <w:tab w:val="num" w:pos="20"/>
        </w:tabs>
        <w:ind w:left="20" w:hanging="360"/>
      </w:pPr>
    </w:lvl>
    <w:lvl w:ilvl="1">
      <w:start w:val="1"/>
      <w:numFmt w:val="lowerLetter"/>
      <w:lvlText w:val="%2."/>
      <w:lvlJc w:val="left"/>
      <w:pPr>
        <w:tabs>
          <w:tab w:val="num" w:pos="740"/>
        </w:tabs>
        <w:ind w:left="740" w:hanging="360"/>
      </w:pPr>
    </w:lvl>
    <w:lvl w:ilvl="2">
      <w:start w:val="1"/>
      <w:numFmt w:val="lowerRoman"/>
      <w:lvlText w:val="%3."/>
      <w:lvlJc w:val="right"/>
      <w:pPr>
        <w:tabs>
          <w:tab w:val="num" w:pos="1460"/>
        </w:tabs>
        <w:ind w:left="1460" w:hanging="180"/>
      </w:pPr>
    </w:lvl>
    <w:lvl w:ilvl="3">
      <w:start w:val="1"/>
      <w:numFmt w:val="decimal"/>
      <w:lvlText w:val="%4."/>
      <w:lvlJc w:val="left"/>
      <w:pPr>
        <w:tabs>
          <w:tab w:val="num" w:pos="2180"/>
        </w:tabs>
        <w:ind w:left="2180" w:hanging="360"/>
      </w:pPr>
    </w:lvl>
    <w:lvl w:ilvl="4">
      <w:start w:val="1"/>
      <w:numFmt w:val="lowerLetter"/>
      <w:lvlText w:val="%5."/>
      <w:lvlJc w:val="left"/>
      <w:pPr>
        <w:tabs>
          <w:tab w:val="num" w:pos="2900"/>
        </w:tabs>
        <w:ind w:left="2900" w:hanging="360"/>
      </w:pPr>
    </w:lvl>
    <w:lvl w:ilvl="5">
      <w:start w:val="1"/>
      <w:numFmt w:val="lowerRoman"/>
      <w:lvlText w:val="%6."/>
      <w:lvlJc w:val="right"/>
      <w:pPr>
        <w:tabs>
          <w:tab w:val="num" w:pos="3620"/>
        </w:tabs>
        <w:ind w:left="3620" w:hanging="180"/>
      </w:pPr>
    </w:lvl>
    <w:lvl w:ilvl="6">
      <w:start w:val="1"/>
      <w:numFmt w:val="decimal"/>
      <w:lvlText w:val="%7."/>
      <w:lvlJc w:val="left"/>
      <w:pPr>
        <w:tabs>
          <w:tab w:val="num" w:pos="4340"/>
        </w:tabs>
        <w:ind w:left="4340" w:hanging="360"/>
      </w:pPr>
    </w:lvl>
    <w:lvl w:ilvl="7">
      <w:start w:val="1"/>
      <w:numFmt w:val="lowerLetter"/>
      <w:lvlText w:val="%8."/>
      <w:lvlJc w:val="left"/>
      <w:pPr>
        <w:tabs>
          <w:tab w:val="num" w:pos="5060"/>
        </w:tabs>
        <w:ind w:left="5060" w:hanging="360"/>
      </w:pPr>
    </w:lvl>
    <w:lvl w:ilvl="8">
      <w:start w:val="1"/>
      <w:numFmt w:val="lowerRoman"/>
      <w:lvlText w:val="%9."/>
      <w:lvlJc w:val="right"/>
      <w:pPr>
        <w:tabs>
          <w:tab w:val="num" w:pos="5780"/>
        </w:tabs>
        <w:ind w:left="5780" w:hanging="180"/>
      </w:pPr>
    </w:lvl>
  </w:abstractNum>
  <w:abstractNum w:abstractNumId="38" w15:restartNumberingAfterBreak="0">
    <w:nsid w:val="69EA1529"/>
    <w:multiLevelType w:val="hybridMultilevel"/>
    <w:tmpl w:val="E7924F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AB74699"/>
    <w:multiLevelType w:val="multilevel"/>
    <w:tmpl w:val="0DD2752C"/>
    <w:lvl w:ilvl="0">
      <w:start w:val="1"/>
      <w:numFmt w:val="bullet"/>
      <w:pStyle w:val="Bullet"/>
      <w:lvlText w:val=""/>
      <w:lvlJc w:val="left"/>
      <w:pPr>
        <w:tabs>
          <w:tab w:val="num" w:pos="576"/>
        </w:tabs>
        <w:ind w:left="576" w:hanging="576"/>
      </w:pPr>
      <w:rPr>
        <w:rFonts w:ascii="Symbol" w:hAnsi="Symbol" w:hint="default"/>
      </w:rPr>
    </w:lvl>
    <w:lvl w:ilvl="1">
      <w:start w:val="1"/>
      <w:numFmt w:val="bullet"/>
      <w:lvlText w:val=""/>
      <w:lvlJc w:val="left"/>
      <w:pPr>
        <w:tabs>
          <w:tab w:val="num" w:pos="1152"/>
        </w:tabs>
        <w:ind w:left="1152" w:hanging="576"/>
      </w:pPr>
      <w:rPr>
        <w:rFonts w:ascii="Symbol" w:hAnsi="Symbol" w:hint="default"/>
      </w:rPr>
    </w:lvl>
    <w:lvl w:ilvl="2">
      <w:start w:val="1"/>
      <w:numFmt w:val="none"/>
      <w:lvlText w:val=""/>
      <w:lvlJc w:val="left"/>
      <w:pPr>
        <w:tabs>
          <w:tab w:val="num" w:pos="1152"/>
        </w:tabs>
        <w:ind w:left="1152" w:hanging="576"/>
      </w:pPr>
      <w:rPr>
        <w:rFonts w:hint="default"/>
      </w:rPr>
    </w:lvl>
    <w:lvl w:ilvl="3">
      <w:start w:val="1"/>
      <w:numFmt w:val="bullet"/>
      <w:lvlText w:val=""/>
      <w:lvlJc w:val="left"/>
      <w:pPr>
        <w:tabs>
          <w:tab w:val="num" w:pos="1728"/>
        </w:tabs>
        <w:ind w:left="1728" w:hanging="576"/>
      </w:pPr>
      <w:rPr>
        <w:rFonts w:ascii="Symbol" w:hAnsi="Symbol" w:hint="default"/>
      </w:rPr>
    </w:lvl>
    <w:lvl w:ilvl="4">
      <w:start w:val="1"/>
      <w:numFmt w:val="none"/>
      <w:lvlText w:val=""/>
      <w:lvlJc w:val="left"/>
      <w:pPr>
        <w:tabs>
          <w:tab w:val="num" w:pos="1728"/>
        </w:tabs>
        <w:ind w:left="1728" w:hanging="576"/>
      </w:pPr>
      <w:rPr>
        <w:rFonts w:hint="default"/>
      </w:rPr>
    </w:lvl>
    <w:lvl w:ilvl="5">
      <w:start w:val="1"/>
      <w:numFmt w:val="bullet"/>
      <w:lvlText w:val=""/>
      <w:lvlJc w:val="left"/>
      <w:pPr>
        <w:tabs>
          <w:tab w:val="num" w:pos="2722"/>
        </w:tabs>
        <w:ind w:left="2722" w:hanging="360"/>
      </w:pPr>
      <w:rPr>
        <w:rFonts w:ascii="Wingdings" w:hAnsi="Wingdings" w:hint="default"/>
      </w:rPr>
    </w:lvl>
    <w:lvl w:ilvl="6">
      <w:start w:val="1"/>
      <w:numFmt w:val="bullet"/>
      <w:lvlText w:val=""/>
      <w:lvlJc w:val="left"/>
      <w:pPr>
        <w:tabs>
          <w:tab w:val="num" w:pos="3082"/>
        </w:tabs>
        <w:ind w:left="3082" w:hanging="360"/>
      </w:pPr>
      <w:rPr>
        <w:rFonts w:ascii="Wingdings" w:hAnsi="Wingdings" w:hint="default"/>
      </w:rPr>
    </w:lvl>
    <w:lvl w:ilvl="7">
      <w:start w:val="1"/>
      <w:numFmt w:val="bullet"/>
      <w:lvlText w:val=""/>
      <w:lvlJc w:val="left"/>
      <w:pPr>
        <w:tabs>
          <w:tab w:val="num" w:pos="3442"/>
        </w:tabs>
        <w:ind w:left="3442" w:hanging="360"/>
      </w:pPr>
      <w:rPr>
        <w:rFonts w:ascii="Symbol" w:hAnsi="Symbol" w:hint="default"/>
      </w:rPr>
    </w:lvl>
    <w:lvl w:ilvl="8">
      <w:start w:val="1"/>
      <w:numFmt w:val="bullet"/>
      <w:lvlText w:val=""/>
      <w:lvlJc w:val="left"/>
      <w:pPr>
        <w:tabs>
          <w:tab w:val="num" w:pos="3802"/>
        </w:tabs>
        <w:ind w:left="3802" w:hanging="360"/>
      </w:pPr>
      <w:rPr>
        <w:rFonts w:ascii="Symbol" w:hAnsi="Symbol" w:hint="default"/>
      </w:rPr>
    </w:lvl>
  </w:abstractNum>
  <w:abstractNum w:abstractNumId="40" w15:restartNumberingAfterBreak="0">
    <w:nsid w:val="6C3340C9"/>
    <w:multiLevelType w:val="hybridMultilevel"/>
    <w:tmpl w:val="1C961F42"/>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41" w15:restartNumberingAfterBreak="0">
    <w:nsid w:val="6E3252A6"/>
    <w:multiLevelType w:val="hybridMultilevel"/>
    <w:tmpl w:val="06F075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487C26"/>
    <w:multiLevelType w:val="hybridMultilevel"/>
    <w:tmpl w:val="BE963528"/>
    <w:lvl w:ilvl="0" w:tplc="200CAE56">
      <w:start w:val="1"/>
      <w:numFmt w:val="decimal"/>
      <w:lvlText w:val="%1."/>
      <w:lvlJc w:val="left"/>
      <w:pPr>
        <w:tabs>
          <w:tab w:val="num" w:pos="720"/>
        </w:tabs>
        <w:ind w:left="720" w:hanging="360"/>
      </w:pPr>
      <w:rPr>
        <w:rFonts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3" w15:restartNumberingAfterBreak="0">
    <w:nsid w:val="6FC52B03"/>
    <w:multiLevelType w:val="hybridMultilevel"/>
    <w:tmpl w:val="ADE82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1B2F1A"/>
    <w:multiLevelType w:val="multilevel"/>
    <w:tmpl w:val="B52ABC90"/>
    <w:lvl w:ilvl="0">
      <w:start w:val="1"/>
      <w:numFmt w:val="lowerLetter"/>
      <w:lvlText w:val="%1)"/>
      <w:lvlJc w:val="left"/>
      <w:pPr>
        <w:tabs>
          <w:tab w:val="num" w:pos="1494"/>
        </w:tabs>
        <w:ind w:left="1494" w:hanging="360"/>
      </w:pPr>
      <w:rPr>
        <w:rFonts w:hint="default"/>
      </w:r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45" w15:restartNumberingAfterBreak="0">
    <w:nsid w:val="75602731"/>
    <w:multiLevelType w:val="hybridMultilevel"/>
    <w:tmpl w:val="6C86D0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7FC5C44"/>
    <w:multiLevelType w:val="hybridMultilevel"/>
    <w:tmpl w:val="EE42E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7F123A"/>
    <w:multiLevelType w:val="hybridMultilevel"/>
    <w:tmpl w:val="9E6E7EFC"/>
    <w:lvl w:ilvl="0" w:tplc="6AF238A0">
      <w:start w:val="1"/>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E0C60CC"/>
    <w:multiLevelType w:val="hybridMultilevel"/>
    <w:tmpl w:val="3236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6B6D63"/>
    <w:multiLevelType w:val="hybridMultilevel"/>
    <w:tmpl w:val="6CA2DC74"/>
    <w:lvl w:ilvl="0" w:tplc="F56E1DFE">
      <w:start w:val="1"/>
      <w:numFmt w:val="decimal"/>
      <w:lvlText w:val="%1."/>
      <w:lvlJc w:val="left"/>
      <w:pPr>
        <w:tabs>
          <w:tab w:val="num" w:pos="360"/>
        </w:tabs>
        <w:ind w:left="360" w:hanging="360"/>
      </w:pPr>
      <w:rPr>
        <w:lang w:val="en-U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25829276">
    <w:abstractNumId w:val="9"/>
  </w:num>
  <w:num w:numId="2" w16cid:durableId="179972648">
    <w:abstractNumId w:val="7"/>
  </w:num>
  <w:num w:numId="3" w16cid:durableId="1764571187">
    <w:abstractNumId w:val="8"/>
  </w:num>
  <w:num w:numId="4" w16cid:durableId="1414546051">
    <w:abstractNumId w:val="3"/>
  </w:num>
  <w:num w:numId="5" w16cid:durableId="1792701616">
    <w:abstractNumId w:val="2"/>
  </w:num>
  <w:num w:numId="6" w16cid:durableId="535310744">
    <w:abstractNumId w:val="49"/>
  </w:num>
  <w:num w:numId="7" w16cid:durableId="1783376225">
    <w:abstractNumId w:val="35"/>
  </w:num>
  <w:num w:numId="8" w16cid:durableId="1833447122">
    <w:abstractNumId w:val="19"/>
  </w:num>
  <w:num w:numId="9" w16cid:durableId="662588098">
    <w:abstractNumId w:val="46"/>
  </w:num>
  <w:num w:numId="10" w16cid:durableId="1125078759">
    <w:abstractNumId w:val="28"/>
  </w:num>
  <w:num w:numId="11" w16cid:durableId="1050956786">
    <w:abstractNumId w:val="11"/>
  </w:num>
  <w:num w:numId="12" w16cid:durableId="1801068283">
    <w:abstractNumId w:val="32"/>
  </w:num>
  <w:num w:numId="13" w16cid:durableId="1243880741">
    <w:abstractNumId w:val="22"/>
  </w:num>
  <w:num w:numId="14" w16cid:durableId="1072236812">
    <w:abstractNumId w:val="6"/>
  </w:num>
  <w:num w:numId="15" w16cid:durableId="1067386050">
    <w:abstractNumId w:val="5"/>
  </w:num>
  <w:num w:numId="16" w16cid:durableId="648481057">
    <w:abstractNumId w:val="4"/>
  </w:num>
  <w:num w:numId="17" w16cid:durableId="1653019565">
    <w:abstractNumId w:val="1"/>
  </w:num>
  <w:num w:numId="18" w16cid:durableId="2099521000">
    <w:abstractNumId w:val="0"/>
  </w:num>
  <w:num w:numId="19" w16cid:durableId="1602372506">
    <w:abstractNumId w:val="12"/>
  </w:num>
  <w:num w:numId="20" w16cid:durableId="1885869770">
    <w:abstractNumId w:val="29"/>
  </w:num>
  <w:num w:numId="21" w16cid:durableId="1185898956">
    <w:abstractNumId w:val="21"/>
  </w:num>
  <w:num w:numId="22" w16cid:durableId="1190532755">
    <w:abstractNumId w:val="36"/>
  </w:num>
  <w:num w:numId="23" w16cid:durableId="1389764842">
    <w:abstractNumId w:val="18"/>
  </w:num>
  <w:num w:numId="24" w16cid:durableId="759521221">
    <w:abstractNumId w:val="39"/>
  </w:num>
  <w:num w:numId="25" w16cid:durableId="1745368668">
    <w:abstractNumId w:val="27"/>
  </w:num>
  <w:num w:numId="26" w16cid:durableId="1535002812">
    <w:abstractNumId w:val="33"/>
  </w:num>
  <w:num w:numId="27" w16cid:durableId="1329795984">
    <w:abstractNumId w:val="44"/>
  </w:num>
  <w:num w:numId="28" w16cid:durableId="1723938294">
    <w:abstractNumId w:val="26"/>
  </w:num>
  <w:num w:numId="29" w16cid:durableId="541091399">
    <w:abstractNumId w:val="42"/>
  </w:num>
  <w:num w:numId="30" w16cid:durableId="1605721040">
    <w:abstractNumId w:val="24"/>
  </w:num>
  <w:num w:numId="31" w16cid:durableId="387146200">
    <w:abstractNumId w:val="37"/>
  </w:num>
  <w:num w:numId="32" w16cid:durableId="1142773992">
    <w:abstractNumId w:val="43"/>
  </w:num>
  <w:num w:numId="33" w16cid:durableId="761148845">
    <w:abstractNumId w:val="41"/>
  </w:num>
  <w:num w:numId="34" w16cid:durableId="345327785">
    <w:abstractNumId w:val="23"/>
  </w:num>
  <w:num w:numId="35" w16cid:durableId="1547452372">
    <w:abstractNumId w:val="34"/>
  </w:num>
  <w:num w:numId="36" w16cid:durableId="1505318247">
    <w:abstractNumId w:val="16"/>
  </w:num>
  <w:num w:numId="37" w16cid:durableId="807892210">
    <w:abstractNumId w:val="17"/>
  </w:num>
  <w:num w:numId="38" w16cid:durableId="1807164407">
    <w:abstractNumId w:val="20"/>
  </w:num>
  <w:num w:numId="39" w16cid:durableId="1046373888">
    <w:abstractNumId w:val="13"/>
  </w:num>
  <w:num w:numId="40" w16cid:durableId="1987322196">
    <w:abstractNumId w:val="48"/>
  </w:num>
  <w:num w:numId="41" w16cid:durableId="1892841312">
    <w:abstractNumId w:val="25"/>
  </w:num>
  <w:num w:numId="42" w16cid:durableId="1815442395">
    <w:abstractNumId w:val="47"/>
  </w:num>
  <w:num w:numId="43" w16cid:durableId="1895582517">
    <w:abstractNumId w:val="14"/>
  </w:num>
  <w:num w:numId="44" w16cid:durableId="537276319">
    <w:abstractNumId w:val="38"/>
  </w:num>
  <w:num w:numId="45" w16cid:durableId="150024961">
    <w:abstractNumId w:val="10"/>
  </w:num>
  <w:num w:numId="46" w16cid:durableId="541015689">
    <w:abstractNumId w:val="30"/>
  </w:num>
  <w:num w:numId="47" w16cid:durableId="202442665">
    <w:abstractNumId w:val="15"/>
  </w:num>
  <w:num w:numId="48" w16cid:durableId="1500848097">
    <w:abstractNumId w:val="40"/>
  </w:num>
  <w:num w:numId="49" w16cid:durableId="1369066109">
    <w:abstractNumId w:val="31"/>
  </w:num>
  <w:num w:numId="50" w16cid:durableId="32683098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27"/>
    <w:rsid w:val="00000D53"/>
    <w:rsid w:val="0000219A"/>
    <w:rsid w:val="000024B2"/>
    <w:rsid w:val="00003CC0"/>
    <w:rsid w:val="0000533B"/>
    <w:rsid w:val="00005D83"/>
    <w:rsid w:val="000063A1"/>
    <w:rsid w:val="0000774F"/>
    <w:rsid w:val="00007A3B"/>
    <w:rsid w:val="00007EA9"/>
    <w:rsid w:val="00010334"/>
    <w:rsid w:val="00010711"/>
    <w:rsid w:val="00010A98"/>
    <w:rsid w:val="00011672"/>
    <w:rsid w:val="00011E71"/>
    <w:rsid w:val="0001225A"/>
    <w:rsid w:val="00012BA1"/>
    <w:rsid w:val="0001356B"/>
    <w:rsid w:val="000148E5"/>
    <w:rsid w:val="0001515C"/>
    <w:rsid w:val="00017A35"/>
    <w:rsid w:val="0002084D"/>
    <w:rsid w:val="000208B3"/>
    <w:rsid w:val="00021229"/>
    <w:rsid w:val="0002162B"/>
    <w:rsid w:val="00021D4A"/>
    <w:rsid w:val="0002387C"/>
    <w:rsid w:val="000248FC"/>
    <w:rsid w:val="00024F70"/>
    <w:rsid w:val="00027BD0"/>
    <w:rsid w:val="000306AB"/>
    <w:rsid w:val="0003091D"/>
    <w:rsid w:val="00032861"/>
    <w:rsid w:val="000350C9"/>
    <w:rsid w:val="00036747"/>
    <w:rsid w:val="00040407"/>
    <w:rsid w:val="000417A7"/>
    <w:rsid w:val="00043269"/>
    <w:rsid w:val="000437D9"/>
    <w:rsid w:val="0004383F"/>
    <w:rsid w:val="0004592C"/>
    <w:rsid w:val="00046B39"/>
    <w:rsid w:val="000510C4"/>
    <w:rsid w:val="00052744"/>
    <w:rsid w:val="000528C1"/>
    <w:rsid w:val="00054990"/>
    <w:rsid w:val="00054AC4"/>
    <w:rsid w:val="000551DD"/>
    <w:rsid w:val="00056A91"/>
    <w:rsid w:val="00057CC7"/>
    <w:rsid w:val="00061AB8"/>
    <w:rsid w:val="000620B2"/>
    <w:rsid w:val="00062364"/>
    <w:rsid w:val="0006299F"/>
    <w:rsid w:val="00063E08"/>
    <w:rsid w:val="0006421D"/>
    <w:rsid w:val="00065131"/>
    <w:rsid w:val="0007048F"/>
    <w:rsid w:val="00070760"/>
    <w:rsid w:val="0007107D"/>
    <w:rsid w:val="0007295E"/>
    <w:rsid w:val="00073546"/>
    <w:rsid w:val="00074DA5"/>
    <w:rsid w:val="00076F59"/>
    <w:rsid w:val="00077AB5"/>
    <w:rsid w:val="00080B85"/>
    <w:rsid w:val="00081AA2"/>
    <w:rsid w:val="000820FB"/>
    <w:rsid w:val="000822DA"/>
    <w:rsid w:val="00082CCE"/>
    <w:rsid w:val="00082EC5"/>
    <w:rsid w:val="0008436C"/>
    <w:rsid w:val="00084FD9"/>
    <w:rsid w:val="00086426"/>
    <w:rsid w:val="0008729F"/>
    <w:rsid w:val="000876A5"/>
    <w:rsid w:val="00092FE2"/>
    <w:rsid w:val="000931AA"/>
    <w:rsid w:val="00093EA4"/>
    <w:rsid w:val="00094DAB"/>
    <w:rsid w:val="00095BA1"/>
    <w:rsid w:val="00096247"/>
    <w:rsid w:val="000966A2"/>
    <w:rsid w:val="000973C6"/>
    <w:rsid w:val="000A0617"/>
    <w:rsid w:val="000A3301"/>
    <w:rsid w:val="000A3FEA"/>
    <w:rsid w:val="000A4CC4"/>
    <w:rsid w:val="000A57B5"/>
    <w:rsid w:val="000A7314"/>
    <w:rsid w:val="000B05C5"/>
    <w:rsid w:val="000B1FC7"/>
    <w:rsid w:val="000B30A1"/>
    <w:rsid w:val="000B7381"/>
    <w:rsid w:val="000C0D05"/>
    <w:rsid w:val="000C1C07"/>
    <w:rsid w:val="000C2380"/>
    <w:rsid w:val="000C30C7"/>
    <w:rsid w:val="000C4F4F"/>
    <w:rsid w:val="000C6472"/>
    <w:rsid w:val="000C6AAB"/>
    <w:rsid w:val="000C6C7F"/>
    <w:rsid w:val="000D773E"/>
    <w:rsid w:val="000E005B"/>
    <w:rsid w:val="000E183A"/>
    <w:rsid w:val="000E270B"/>
    <w:rsid w:val="000E2CD4"/>
    <w:rsid w:val="000E34FD"/>
    <w:rsid w:val="000E442A"/>
    <w:rsid w:val="000E4B4A"/>
    <w:rsid w:val="000E53ED"/>
    <w:rsid w:val="000E7EAE"/>
    <w:rsid w:val="000F2A81"/>
    <w:rsid w:val="000F627E"/>
    <w:rsid w:val="000F6809"/>
    <w:rsid w:val="0010047D"/>
    <w:rsid w:val="001009CE"/>
    <w:rsid w:val="00100BEA"/>
    <w:rsid w:val="00103988"/>
    <w:rsid w:val="00104C95"/>
    <w:rsid w:val="00105CD0"/>
    <w:rsid w:val="00106C30"/>
    <w:rsid w:val="001072D5"/>
    <w:rsid w:val="001077D9"/>
    <w:rsid w:val="00110A89"/>
    <w:rsid w:val="00112100"/>
    <w:rsid w:val="00113F31"/>
    <w:rsid w:val="00114862"/>
    <w:rsid w:val="001156A2"/>
    <w:rsid w:val="00115780"/>
    <w:rsid w:val="00116140"/>
    <w:rsid w:val="00121169"/>
    <w:rsid w:val="00122CC6"/>
    <w:rsid w:val="001248F8"/>
    <w:rsid w:val="00124C6E"/>
    <w:rsid w:val="001257F7"/>
    <w:rsid w:val="00126F3E"/>
    <w:rsid w:val="00131026"/>
    <w:rsid w:val="001314EC"/>
    <w:rsid w:val="00131C27"/>
    <w:rsid w:val="00132A21"/>
    <w:rsid w:val="00132D0D"/>
    <w:rsid w:val="00133B70"/>
    <w:rsid w:val="00134044"/>
    <w:rsid w:val="00134418"/>
    <w:rsid w:val="00135040"/>
    <w:rsid w:val="0013582E"/>
    <w:rsid w:val="00136D42"/>
    <w:rsid w:val="00140E7A"/>
    <w:rsid w:val="001410E1"/>
    <w:rsid w:val="001427F4"/>
    <w:rsid w:val="001462A7"/>
    <w:rsid w:val="001466A3"/>
    <w:rsid w:val="00147D7C"/>
    <w:rsid w:val="00151C03"/>
    <w:rsid w:val="00152CFC"/>
    <w:rsid w:val="00153250"/>
    <w:rsid w:val="001561E0"/>
    <w:rsid w:val="00157ABC"/>
    <w:rsid w:val="001627FA"/>
    <w:rsid w:val="00163079"/>
    <w:rsid w:val="00163130"/>
    <w:rsid w:val="00165B5C"/>
    <w:rsid w:val="0016672B"/>
    <w:rsid w:val="00166984"/>
    <w:rsid w:val="001669BD"/>
    <w:rsid w:val="00170E47"/>
    <w:rsid w:val="00172FC7"/>
    <w:rsid w:val="0017482E"/>
    <w:rsid w:val="00177D07"/>
    <w:rsid w:val="001837B0"/>
    <w:rsid w:val="0018573F"/>
    <w:rsid w:val="0018574D"/>
    <w:rsid w:val="0019008D"/>
    <w:rsid w:val="00190155"/>
    <w:rsid w:val="00190307"/>
    <w:rsid w:val="00192982"/>
    <w:rsid w:val="001973B8"/>
    <w:rsid w:val="001A0172"/>
    <w:rsid w:val="001A0239"/>
    <w:rsid w:val="001A1DD8"/>
    <w:rsid w:val="001A208B"/>
    <w:rsid w:val="001A316B"/>
    <w:rsid w:val="001A3666"/>
    <w:rsid w:val="001A3B6C"/>
    <w:rsid w:val="001A58BC"/>
    <w:rsid w:val="001A6FF2"/>
    <w:rsid w:val="001A7D38"/>
    <w:rsid w:val="001B00AE"/>
    <w:rsid w:val="001B0AF0"/>
    <w:rsid w:val="001B0FAF"/>
    <w:rsid w:val="001B1DD4"/>
    <w:rsid w:val="001B34FC"/>
    <w:rsid w:val="001B38B6"/>
    <w:rsid w:val="001B6CFD"/>
    <w:rsid w:val="001B7CCF"/>
    <w:rsid w:val="001B7F00"/>
    <w:rsid w:val="001C1371"/>
    <w:rsid w:val="001C14F2"/>
    <w:rsid w:val="001C18EE"/>
    <w:rsid w:val="001C1B8C"/>
    <w:rsid w:val="001C2B05"/>
    <w:rsid w:val="001C304B"/>
    <w:rsid w:val="001C5492"/>
    <w:rsid w:val="001C5AA8"/>
    <w:rsid w:val="001C5FBF"/>
    <w:rsid w:val="001C6B6B"/>
    <w:rsid w:val="001C754A"/>
    <w:rsid w:val="001D0562"/>
    <w:rsid w:val="001D0789"/>
    <w:rsid w:val="001D117E"/>
    <w:rsid w:val="001D29F0"/>
    <w:rsid w:val="001D76C6"/>
    <w:rsid w:val="001E1D1E"/>
    <w:rsid w:val="001E39AE"/>
    <w:rsid w:val="001E4C1A"/>
    <w:rsid w:val="001F1B52"/>
    <w:rsid w:val="001F21D5"/>
    <w:rsid w:val="001F28F0"/>
    <w:rsid w:val="001F3820"/>
    <w:rsid w:val="001F4980"/>
    <w:rsid w:val="001F6046"/>
    <w:rsid w:val="0020241F"/>
    <w:rsid w:val="002029E7"/>
    <w:rsid w:val="00203DE2"/>
    <w:rsid w:val="00204790"/>
    <w:rsid w:val="00205265"/>
    <w:rsid w:val="002067DC"/>
    <w:rsid w:val="00210C8B"/>
    <w:rsid w:val="0021178D"/>
    <w:rsid w:val="00213E34"/>
    <w:rsid w:val="00214C26"/>
    <w:rsid w:val="002205A0"/>
    <w:rsid w:val="002214AE"/>
    <w:rsid w:val="00224054"/>
    <w:rsid w:val="00224934"/>
    <w:rsid w:val="00224E63"/>
    <w:rsid w:val="00226156"/>
    <w:rsid w:val="0022712D"/>
    <w:rsid w:val="00227363"/>
    <w:rsid w:val="0022762C"/>
    <w:rsid w:val="00230573"/>
    <w:rsid w:val="00231716"/>
    <w:rsid w:val="00231C3B"/>
    <w:rsid w:val="00232134"/>
    <w:rsid w:val="00233CF3"/>
    <w:rsid w:val="0023553B"/>
    <w:rsid w:val="00237225"/>
    <w:rsid w:val="0023733D"/>
    <w:rsid w:val="00240902"/>
    <w:rsid w:val="00241E4F"/>
    <w:rsid w:val="002421AF"/>
    <w:rsid w:val="00242379"/>
    <w:rsid w:val="00243522"/>
    <w:rsid w:val="00243751"/>
    <w:rsid w:val="00243D6C"/>
    <w:rsid w:val="00245024"/>
    <w:rsid w:val="002451E6"/>
    <w:rsid w:val="002454A2"/>
    <w:rsid w:val="00245661"/>
    <w:rsid w:val="00246D93"/>
    <w:rsid w:val="00247F78"/>
    <w:rsid w:val="00250CCF"/>
    <w:rsid w:val="00251B87"/>
    <w:rsid w:val="00252874"/>
    <w:rsid w:val="00254292"/>
    <w:rsid w:val="00256457"/>
    <w:rsid w:val="00256A1E"/>
    <w:rsid w:val="00256A2E"/>
    <w:rsid w:val="00257102"/>
    <w:rsid w:val="0026066A"/>
    <w:rsid w:val="00262EBD"/>
    <w:rsid w:val="002636BD"/>
    <w:rsid w:val="002647A0"/>
    <w:rsid w:val="00265051"/>
    <w:rsid w:val="00265132"/>
    <w:rsid w:val="00266199"/>
    <w:rsid w:val="002705DD"/>
    <w:rsid w:val="00270F4A"/>
    <w:rsid w:val="0027266C"/>
    <w:rsid w:val="00273261"/>
    <w:rsid w:val="00273408"/>
    <w:rsid w:val="00274A72"/>
    <w:rsid w:val="00276753"/>
    <w:rsid w:val="0028013B"/>
    <w:rsid w:val="00281CE9"/>
    <w:rsid w:val="002829D1"/>
    <w:rsid w:val="00284AE3"/>
    <w:rsid w:val="002878F3"/>
    <w:rsid w:val="00291025"/>
    <w:rsid w:val="00291A61"/>
    <w:rsid w:val="00293A1C"/>
    <w:rsid w:val="00294683"/>
    <w:rsid w:val="00294A31"/>
    <w:rsid w:val="00294C13"/>
    <w:rsid w:val="0029552D"/>
    <w:rsid w:val="002958E6"/>
    <w:rsid w:val="00295C20"/>
    <w:rsid w:val="00297EEB"/>
    <w:rsid w:val="002A3FDF"/>
    <w:rsid w:val="002A4DDF"/>
    <w:rsid w:val="002A4FA3"/>
    <w:rsid w:val="002A5B12"/>
    <w:rsid w:val="002A6A9E"/>
    <w:rsid w:val="002A6CA6"/>
    <w:rsid w:val="002A78C6"/>
    <w:rsid w:val="002A7F7E"/>
    <w:rsid w:val="002B0131"/>
    <w:rsid w:val="002B0C3B"/>
    <w:rsid w:val="002B24F9"/>
    <w:rsid w:val="002B596A"/>
    <w:rsid w:val="002B5F28"/>
    <w:rsid w:val="002B6026"/>
    <w:rsid w:val="002B7259"/>
    <w:rsid w:val="002C0942"/>
    <w:rsid w:val="002C0BBE"/>
    <w:rsid w:val="002C0CE3"/>
    <w:rsid w:val="002C134F"/>
    <w:rsid w:val="002C3143"/>
    <w:rsid w:val="002C54D3"/>
    <w:rsid w:val="002C56B5"/>
    <w:rsid w:val="002C588B"/>
    <w:rsid w:val="002C6864"/>
    <w:rsid w:val="002C796D"/>
    <w:rsid w:val="002D139D"/>
    <w:rsid w:val="002D28C6"/>
    <w:rsid w:val="002D293F"/>
    <w:rsid w:val="002D3423"/>
    <w:rsid w:val="002D377F"/>
    <w:rsid w:val="002D39DC"/>
    <w:rsid w:val="002D3C86"/>
    <w:rsid w:val="002D4571"/>
    <w:rsid w:val="002D4A50"/>
    <w:rsid w:val="002D66AA"/>
    <w:rsid w:val="002D6871"/>
    <w:rsid w:val="002D7497"/>
    <w:rsid w:val="002D7677"/>
    <w:rsid w:val="002E0C73"/>
    <w:rsid w:val="002E1518"/>
    <w:rsid w:val="002E1C16"/>
    <w:rsid w:val="002E20FF"/>
    <w:rsid w:val="002E279B"/>
    <w:rsid w:val="002E39C8"/>
    <w:rsid w:val="002E4425"/>
    <w:rsid w:val="002E4590"/>
    <w:rsid w:val="002E4915"/>
    <w:rsid w:val="002E4C6C"/>
    <w:rsid w:val="002E515E"/>
    <w:rsid w:val="002E56A7"/>
    <w:rsid w:val="002F00D0"/>
    <w:rsid w:val="002F0862"/>
    <w:rsid w:val="002F10A9"/>
    <w:rsid w:val="002F3DF0"/>
    <w:rsid w:val="002F3FCF"/>
    <w:rsid w:val="002F45EC"/>
    <w:rsid w:val="002F575E"/>
    <w:rsid w:val="002F6415"/>
    <w:rsid w:val="002F6C56"/>
    <w:rsid w:val="002F7E0D"/>
    <w:rsid w:val="003014B6"/>
    <w:rsid w:val="00301D61"/>
    <w:rsid w:val="00302444"/>
    <w:rsid w:val="0030254B"/>
    <w:rsid w:val="003037BB"/>
    <w:rsid w:val="0030433D"/>
    <w:rsid w:val="0030504B"/>
    <w:rsid w:val="00306167"/>
    <w:rsid w:val="003063E6"/>
    <w:rsid w:val="003079F0"/>
    <w:rsid w:val="00313DFA"/>
    <w:rsid w:val="00315090"/>
    <w:rsid w:val="003158A1"/>
    <w:rsid w:val="0031775E"/>
    <w:rsid w:val="00320472"/>
    <w:rsid w:val="00320B5E"/>
    <w:rsid w:val="00320E86"/>
    <w:rsid w:val="0032147D"/>
    <w:rsid w:val="00323740"/>
    <w:rsid w:val="00325F54"/>
    <w:rsid w:val="003314E3"/>
    <w:rsid w:val="00331669"/>
    <w:rsid w:val="003327A6"/>
    <w:rsid w:val="003331BA"/>
    <w:rsid w:val="00333BD0"/>
    <w:rsid w:val="0033447A"/>
    <w:rsid w:val="00336039"/>
    <w:rsid w:val="003373E7"/>
    <w:rsid w:val="003379B4"/>
    <w:rsid w:val="00343329"/>
    <w:rsid w:val="00343FE0"/>
    <w:rsid w:val="00345A5F"/>
    <w:rsid w:val="0034620A"/>
    <w:rsid w:val="00346494"/>
    <w:rsid w:val="00347A9D"/>
    <w:rsid w:val="0035121F"/>
    <w:rsid w:val="00351CC8"/>
    <w:rsid w:val="00352001"/>
    <w:rsid w:val="00352C0A"/>
    <w:rsid w:val="00352F9B"/>
    <w:rsid w:val="00353287"/>
    <w:rsid w:val="00356689"/>
    <w:rsid w:val="00356774"/>
    <w:rsid w:val="00360873"/>
    <w:rsid w:val="003609F3"/>
    <w:rsid w:val="00360B83"/>
    <w:rsid w:val="00360DCD"/>
    <w:rsid w:val="003623C3"/>
    <w:rsid w:val="00363330"/>
    <w:rsid w:val="00363376"/>
    <w:rsid w:val="00364EF9"/>
    <w:rsid w:val="003654F0"/>
    <w:rsid w:val="00365DA4"/>
    <w:rsid w:val="00366E24"/>
    <w:rsid w:val="00367C4D"/>
    <w:rsid w:val="00370030"/>
    <w:rsid w:val="003707B9"/>
    <w:rsid w:val="00370DD5"/>
    <w:rsid w:val="00373275"/>
    <w:rsid w:val="0037465C"/>
    <w:rsid w:val="0037493E"/>
    <w:rsid w:val="00375B80"/>
    <w:rsid w:val="0037642C"/>
    <w:rsid w:val="00376716"/>
    <w:rsid w:val="003778A6"/>
    <w:rsid w:val="00380482"/>
    <w:rsid w:val="00383B49"/>
    <w:rsid w:val="00384425"/>
    <w:rsid w:val="003844B5"/>
    <w:rsid w:val="003857A5"/>
    <w:rsid w:val="00385C5D"/>
    <w:rsid w:val="00385F0C"/>
    <w:rsid w:val="00386588"/>
    <w:rsid w:val="0038675E"/>
    <w:rsid w:val="003875B1"/>
    <w:rsid w:val="00390230"/>
    <w:rsid w:val="00391744"/>
    <w:rsid w:val="00391CA6"/>
    <w:rsid w:val="00393487"/>
    <w:rsid w:val="0039348D"/>
    <w:rsid w:val="003A0358"/>
    <w:rsid w:val="003A0CFB"/>
    <w:rsid w:val="003A13E2"/>
    <w:rsid w:val="003A2294"/>
    <w:rsid w:val="003A370E"/>
    <w:rsid w:val="003A44FE"/>
    <w:rsid w:val="003A464E"/>
    <w:rsid w:val="003A5E05"/>
    <w:rsid w:val="003A6E83"/>
    <w:rsid w:val="003B4CA5"/>
    <w:rsid w:val="003B5634"/>
    <w:rsid w:val="003B59EE"/>
    <w:rsid w:val="003B5A51"/>
    <w:rsid w:val="003B7CB4"/>
    <w:rsid w:val="003C02FA"/>
    <w:rsid w:val="003C0318"/>
    <w:rsid w:val="003C093C"/>
    <w:rsid w:val="003C11BF"/>
    <w:rsid w:val="003C17B9"/>
    <w:rsid w:val="003C17D9"/>
    <w:rsid w:val="003C2B7D"/>
    <w:rsid w:val="003C4531"/>
    <w:rsid w:val="003C466D"/>
    <w:rsid w:val="003C6A13"/>
    <w:rsid w:val="003C705C"/>
    <w:rsid w:val="003C7902"/>
    <w:rsid w:val="003C7FF2"/>
    <w:rsid w:val="003D2708"/>
    <w:rsid w:val="003D2E8E"/>
    <w:rsid w:val="003D300C"/>
    <w:rsid w:val="003D453D"/>
    <w:rsid w:val="003D61B5"/>
    <w:rsid w:val="003D6FC6"/>
    <w:rsid w:val="003E0D72"/>
    <w:rsid w:val="003E28A5"/>
    <w:rsid w:val="003E3700"/>
    <w:rsid w:val="003E3826"/>
    <w:rsid w:val="003E3D7F"/>
    <w:rsid w:val="003E49CC"/>
    <w:rsid w:val="003E4ABF"/>
    <w:rsid w:val="003E59A0"/>
    <w:rsid w:val="003E6C0D"/>
    <w:rsid w:val="003E7D9E"/>
    <w:rsid w:val="003F19AC"/>
    <w:rsid w:val="003F2765"/>
    <w:rsid w:val="003F2D7C"/>
    <w:rsid w:val="003F2E1D"/>
    <w:rsid w:val="003F31D2"/>
    <w:rsid w:val="003F3517"/>
    <w:rsid w:val="003F3BB5"/>
    <w:rsid w:val="003F48B3"/>
    <w:rsid w:val="003F5A6D"/>
    <w:rsid w:val="003F7740"/>
    <w:rsid w:val="003F7FDC"/>
    <w:rsid w:val="00400112"/>
    <w:rsid w:val="004001E5"/>
    <w:rsid w:val="0040073E"/>
    <w:rsid w:val="00400F53"/>
    <w:rsid w:val="00401B34"/>
    <w:rsid w:val="00402BD6"/>
    <w:rsid w:val="004041F7"/>
    <w:rsid w:val="00407F8E"/>
    <w:rsid w:val="0041015D"/>
    <w:rsid w:val="00411811"/>
    <w:rsid w:val="00411D51"/>
    <w:rsid w:val="004126F8"/>
    <w:rsid w:val="004130AA"/>
    <w:rsid w:val="004134EA"/>
    <w:rsid w:val="004145F3"/>
    <w:rsid w:val="00415F0E"/>
    <w:rsid w:val="00417EF8"/>
    <w:rsid w:val="004206C6"/>
    <w:rsid w:val="004207E5"/>
    <w:rsid w:val="00422B5C"/>
    <w:rsid w:val="00422B9D"/>
    <w:rsid w:val="00423596"/>
    <w:rsid w:val="00425217"/>
    <w:rsid w:val="004257AE"/>
    <w:rsid w:val="00426627"/>
    <w:rsid w:val="00426882"/>
    <w:rsid w:val="00426E1D"/>
    <w:rsid w:val="00427FEF"/>
    <w:rsid w:val="00430C46"/>
    <w:rsid w:val="0043241C"/>
    <w:rsid w:val="0043249A"/>
    <w:rsid w:val="00432A0A"/>
    <w:rsid w:val="00432D3C"/>
    <w:rsid w:val="00433595"/>
    <w:rsid w:val="00433B4A"/>
    <w:rsid w:val="00436131"/>
    <w:rsid w:val="004405DF"/>
    <w:rsid w:val="004419C1"/>
    <w:rsid w:val="00443C2C"/>
    <w:rsid w:val="00444803"/>
    <w:rsid w:val="00445B0E"/>
    <w:rsid w:val="004503FE"/>
    <w:rsid w:val="00450606"/>
    <w:rsid w:val="00453D3A"/>
    <w:rsid w:val="00454390"/>
    <w:rsid w:val="0045512B"/>
    <w:rsid w:val="00456A2C"/>
    <w:rsid w:val="004603BA"/>
    <w:rsid w:val="00460DA9"/>
    <w:rsid w:val="0046332D"/>
    <w:rsid w:val="004666CF"/>
    <w:rsid w:val="00466D66"/>
    <w:rsid w:val="00466D6E"/>
    <w:rsid w:val="00467F2F"/>
    <w:rsid w:val="00470692"/>
    <w:rsid w:val="00471355"/>
    <w:rsid w:val="00471B9B"/>
    <w:rsid w:val="00471CE6"/>
    <w:rsid w:val="004744A3"/>
    <w:rsid w:val="004779DD"/>
    <w:rsid w:val="00480042"/>
    <w:rsid w:val="0048023E"/>
    <w:rsid w:val="004807A1"/>
    <w:rsid w:val="00480AB1"/>
    <w:rsid w:val="00482CC5"/>
    <w:rsid w:val="004830A9"/>
    <w:rsid w:val="004835D0"/>
    <w:rsid w:val="004849F0"/>
    <w:rsid w:val="0048538D"/>
    <w:rsid w:val="00485BE0"/>
    <w:rsid w:val="00487B48"/>
    <w:rsid w:val="004900B9"/>
    <w:rsid w:val="00490614"/>
    <w:rsid w:val="00490A96"/>
    <w:rsid w:val="0049177D"/>
    <w:rsid w:val="00493008"/>
    <w:rsid w:val="00493E3B"/>
    <w:rsid w:val="004948C3"/>
    <w:rsid w:val="00495521"/>
    <w:rsid w:val="004A0C25"/>
    <w:rsid w:val="004A13FD"/>
    <w:rsid w:val="004A1548"/>
    <w:rsid w:val="004A2514"/>
    <w:rsid w:val="004A38F9"/>
    <w:rsid w:val="004A4BEC"/>
    <w:rsid w:val="004A4D4A"/>
    <w:rsid w:val="004A58D1"/>
    <w:rsid w:val="004B05F2"/>
    <w:rsid w:val="004B0685"/>
    <w:rsid w:val="004B080E"/>
    <w:rsid w:val="004B0E58"/>
    <w:rsid w:val="004B212E"/>
    <w:rsid w:val="004B22DA"/>
    <w:rsid w:val="004B3099"/>
    <w:rsid w:val="004B3310"/>
    <w:rsid w:val="004B3968"/>
    <w:rsid w:val="004B479A"/>
    <w:rsid w:val="004B533A"/>
    <w:rsid w:val="004B675F"/>
    <w:rsid w:val="004B69DB"/>
    <w:rsid w:val="004C015D"/>
    <w:rsid w:val="004C20F4"/>
    <w:rsid w:val="004C2A51"/>
    <w:rsid w:val="004C3BD0"/>
    <w:rsid w:val="004C4747"/>
    <w:rsid w:val="004C4A59"/>
    <w:rsid w:val="004C6E10"/>
    <w:rsid w:val="004C74AB"/>
    <w:rsid w:val="004C7831"/>
    <w:rsid w:val="004C7ACF"/>
    <w:rsid w:val="004D1742"/>
    <w:rsid w:val="004D2A15"/>
    <w:rsid w:val="004D2F32"/>
    <w:rsid w:val="004D32C6"/>
    <w:rsid w:val="004D3F7A"/>
    <w:rsid w:val="004D4053"/>
    <w:rsid w:val="004D42E7"/>
    <w:rsid w:val="004D6C57"/>
    <w:rsid w:val="004D6F88"/>
    <w:rsid w:val="004E0EE0"/>
    <w:rsid w:val="004E103E"/>
    <w:rsid w:val="004E417C"/>
    <w:rsid w:val="004E469B"/>
    <w:rsid w:val="004E4D38"/>
    <w:rsid w:val="004E4EF6"/>
    <w:rsid w:val="004E50D1"/>
    <w:rsid w:val="004E5C95"/>
    <w:rsid w:val="004E6EFC"/>
    <w:rsid w:val="004F06F9"/>
    <w:rsid w:val="004F1040"/>
    <w:rsid w:val="004F1176"/>
    <w:rsid w:val="004F2C6F"/>
    <w:rsid w:val="004F2E37"/>
    <w:rsid w:val="004F3338"/>
    <w:rsid w:val="004F3703"/>
    <w:rsid w:val="004F4C95"/>
    <w:rsid w:val="004F5DB3"/>
    <w:rsid w:val="004F654E"/>
    <w:rsid w:val="004F6B52"/>
    <w:rsid w:val="004F7322"/>
    <w:rsid w:val="004F75B6"/>
    <w:rsid w:val="00500FE0"/>
    <w:rsid w:val="00501441"/>
    <w:rsid w:val="0050193E"/>
    <w:rsid w:val="00501D8E"/>
    <w:rsid w:val="005024A0"/>
    <w:rsid w:val="00502E1B"/>
    <w:rsid w:val="00502FA3"/>
    <w:rsid w:val="005052CD"/>
    <w:rsid w:val="005056F5"/>
    <w:rsid w:val="005064C8"/>
    <w:rsid w:val="00506730"/>
    <w:rsid w:val="00507095"/>
    <w:rsid w:val="005106FE"/>
    <w:rsid w:val="00511893"/>
    <w:rsid w:val="00512473"/>
    <w:rsid w:val="005124C5"/>
    <w:rsid w:val="00513011"/>
    <w:rsid w:val="00513909"/>
    <w:rsid w:val="0051580D"/>
    <w:rsid w:val="0052328B"/>
    <w:rsid w:val="00523300"/>
    <w:rsid w:val="00524951"/>
    <w:rsid w:val="00526555"/>
    <w:rsid w:val="00526C34"/>
    <w:rsid w:val="0052711B"/>
    <w:rsid w:val="005307CE"/>
    <w:rsid w:val="00531327"/>
    <w:rsid w:val="00531DD4"/>
    <w:rsid w:val="00531FEA"/>
    <w:rsid w:val="0053368D"/>
    <w:rsid w:val="00534135"/>
    <w:rsid w:val="0053546F"/>
    <w:rsid w:val="00535AB6"/>
    <w:rsid w:val="005377D7"/>
    <w:rsid w:val="0054250A"/>
    <w:rsid w:val="00544615"/>
    <w:rsid w:val="00545235"/>
    <w:rsid w:val="00550F3D"/>
    <w:rsid w:val="00555294"/>
    <w:rsid w:val="00556497"/>
    <w:rsid w:val="00556C3E"/>
    <w:rsid w:val="005612A8"/>
    <w:rsid w:val="005614BA"/>
    <w:rsid w:val="00562198"/>
    <w:rsid w:val="00562862"/>
    <w:rsid w:val="005629D7"/>
    <w:rsid w:val="00562A79"/>
    <w:rsid w:val="00563334"/>
    <w:rsid w:val="005639DE"/>
    <w:rsid w:val="00563D58"/>
    <w:rsid w:val="005644EA"/>
    <w:rsid w:val="0056499C"/>
    <w:rsid w:val="00565FDB"/>
    <w:rsid w:val="00571654"/>
    <w:rsid w:val="005716B9"/>
    <w:rsid w:val="0057231E"/>
    <w:rsid w:val="00573A83"/>
    <w:rsid w:val="005744E5"/>
    <w:rsid w:val="00574F62"/>
    <w:rsid w:val="00575FA0"/>
    <w:rsid w:val="00576021"/>
    <w:rsid w:val="00576BD5"/>
    <w:rsid w:val="00577D21"/>
    <w:rsid w:val="00580F56"/>
    <w:rsid w:val="00582437"/>
    <w:rsid w:val="00582AC5"/>
    <w:rsid w:val="0058314D"/>
    <w:rsid w:val="00583259"/>
    <w:rsid w:val="005833B0"/>
    <w:rsid w:val="00583A4D"/>
    <w:rsid w:val="00584495"/>
    <w:rsid w:val="005846AF"/>
    <w:rsid w:val="0058509E"/>
    <w:rsid w:val="00585733"/>
    <w:rsid w:val="00585E3B"/>
    <w:rsid w:val="00585E4A"/>
    <w:rsid w:val="00591307"/>
    <w:rsid w:val="00593607"/>
    <w:rsid w:val="00593BD2"/>
    <w:rsid w:val="0059647B"/>
    <w:rsid w:val="00596B66"/>
    <w:rsid w:val="005972EE"/>
    <w:rsid w:val="00597345"/>
    <w:rsid w:val="005979D5"/>
    <w:rsid w:val="005A1268"/>
    <w:rsid w:val="005A174A"/>
    <w:rsid w:val="005A37E3"/>
    <w:rsid w:val="005A4C91"/>
    <w:rsid w:val="005A5E07"/>
    <w:rsid w:val="005A6CAD"/>
    <w:rsid w:val="005A76FD"/>
    <w:rsid w:val="005B08FC"/>
    <w:rsid w:val="005B0FC7"/>
    <w:rsid w:val="005B1720"/>
    <w:rsid w:val="005B29E2"/>
    <w:rsid w:val="005B30CA"/>
    <w:rsid w:val="005B5549"/>
    <w:rsid w:val="005B56E5"/>
    <w:rsid w:val="005B57E6"/>
    <w:rsid w:val="005B76C2"/>
    <w:rsid w:val="005B78CE"/>
    <w:rsid w:val="005C04AC"/>
    <w:rsid w:val="005C08B3"/>
    <w:rsid w:val="005C2989"/>
    <w:rsid w:val="005C2EDF"/>
    <w:rsid w:val="005C306E"/>
    <w:rsid w:val="005C3A85"/>
    <w:rsid w:val="005C40B7"/>
    <w:rsid w:val="005C45DC"/>
    <w:rsid w:val="005C5C34"/>
    <w:rsid w:val="005C61EE"/>
    <w:rsid w:val="005D27D7"/>
    <w:rsid w:val="005D2C1C"/>
    <w:rsid w:val="005D3C7E"/>
    <w:rsid w:val="005D4074"/>
    <w:rsid w:val="005D42D7"/>
    <w:rsid w:val="005D4BC4"/>
    <w:rsid w:val="005D5142"/>
    <w:rsid w:val="005D6BCD"/>
    <w:rsid w:val="005E06A2"/>
    <w:rsid w:val="005E3B18"/>
    <w:rsid w:val="005E3F4F"/>
    <w:rsid w:val="005F10A4"/>
    <w:rsid w:val="005F2AE5"/>
    <w:rsid w:val="005F3E21"/>
    <w:rsid w:val="005F4070"/>
    <w:rsid w:val="005F407A"/>
    <w:rsid w:val="005F4D1C"/>
    <w:rsid w:val="005F506C"/>
    <w:rsid w:val="005F6456"/>
    <w:rsid w:val="00600A93"/>
    <w:rsid w:val="00601390"/>
    <w:rsid w:val="0060274C"/>
    <w:rsid w:val="00603E1A"/>
    <w:rsid w:val="00603FF1"/>
    <w:rsid w:val="00604461"/>
    <w:rsid w:val="00605031"/>
    <w:rsid w:val="00605FB8"/>
    <w:rsid w:val="00607342"/>
    <w:rsid w:val="0061063A"/>
    <w:rsid w:val="006114B2"/>
    <w:rsid w:val="00611802"/>
    <w:rsid w:val="00612775"/>
    <w:rsid w:val="00613085"/>
    <w:rsid w:val="00613438"/>
    <w:rsid w:val="006137E9"/>
    <w:rsid w:val="00616745"/>
    <w:rsid w:val="00620330"/>
    <w:rsid w:val="00621CF7"/>
    <w:rsid w:val="00621E19"/>
    <w:rsid w:val="0062316D"/>
    <w:rsid w:val="0062362F"/>
    <w:rsid w:val="0062372B"/>
    <w:rsid w:val="006258A6"/>
    <w:rsid w:val="00625DBF"/>
    <w:rsid w:val="0062603F"/>
    <w:rsid w:val="0062761C"/>
    <w:rsid w:val="00630B19"/>
    <w:rsid w:val="00631CF6"/>
    <w:rsid w:val="006329AF"/>
    <w:rsid w:val="00632F7A"/>
    <w:rsid w:val="006349A4"/>
    <w:rsid w:val="00634D46"/>
    <w:rsid w:val="00635DC3"/>
    <w:rsid w:val="00635ED8"/>
    <w:rsid w:val="00637045"/>
    <w:rsid w:val="00637932"/>
    <w:rsid w:val="0064090E"/>
    <w:rsid w:val="00640D18"/>
    <w:rsid w:val="0064531A"/>
    <w:rsid w:val="006459F5"/>
    <w:rsid w:val="00650D94"/>
    <w:rsid w:val="00651169"/>
    <w:rsid w:val="0065207E"/>
    <w:rsid w:val="00653024"/>
    <w:rsid w:val="006532E1"/>
    <w:rsid w:val="00653553"/>
    <w:rsid w:val="0065625D"/>
    <w:rsid w:val="006564DC"/>
    <w:rsid w:val="006565F9"/>
    <w:rsid w:val="00662941"/>
    <w:rsid w:val="0067089D"/>
    <w:rsid w:val="0067153C"/>
    <w:rsid w:val="00672053"/>
    <w:rsid w:val="0067372B"/>
    <w:rsid w:val="00674599"/>
    <w:rsid w:val="00675053"/>
    <w:rsid w:val="006759B6"/>
    <w:rsid w:val="00675FCC"/>
    <w:rsid w:val="00680511"/>
    <w:rsid w:val="00680EDD"/>
    <w:rsid w:val="00682756"/>
    <w:rsid w:val="0068385C"/>
    <w:rsid w:val="00683F7A"/>
    <w:rsid w:val="00685911"/>
    <w:rsid w:val="00685956"/>
    <w:rsid w:val="00686214"/>
    <w:rsid w:val="0068707A"/>
    <w:rsid w:val="006877D6"/>
    <w:rsid w:val="00687F0C"/>
    <w:rsid w:val="00690C35"/>
    <w:rsid w:val="006929BC"/>
    <w:rsid w:val="006933BF"/>
    <w:rsid w:val="00693861"/>
    <w:rsid w:val="006946B5"/>
    <w:rsid w:val="00694EE9"/>
    <w:rsid w:val="00694F7D"/>
    <w:rsid w:val="00696695"/>
    <w:rsid w:val="006971E6"/>
    <w:rsid w:val="006977B0"/>
    <w:rsid w:val="00697F48"/>
    <w:rsid w:val="006A008C"/>
    <w:rsid w:val="006A19DE"/>
    <w:rsid w:val="006A1D0D"/>
    <w:rsid w:val="006A24DC"/>
    <w:rsid w:val="006A4989"/>
    <w:rsid w:val="006A4DBC"/>
    <w:rsid w:val="006A5A17"/>
    <w:rsid w:val="006A6180"/>
    <w:rsid w:val="006A768C"/>
    <w:rsid w:val="006A7FB0"/>
    <w:rsid w:val="006A7FF9"/>
    <w:rsid w:val="006B0157"/>
    <w:rsid w:val="006B2493"/>
    <w:rsid w:val="006B28F4"/>
    <w:rsid w:val="006B3AFB"/>
    <w:rsid w:val="006B52D7"/>
    <w:rsid w:val="006B5F62"/>
    <w:rsid w:val="006B77B5"/>
    <w:rsid w:val="006C121E"/>
    <w:rsid w:val="006C3700"/>
    <w:rsid w:val="006C4B95"/>
    <w:rsid w:val="006C4F4F"/>
    <w:rsid w:val="006C5AA1"/>
    <w:rsid w:val="006C66C6"/>
    <w:rsid w:val="006D0C31"/>
    <w:rsid w:val="006D1161"/>
    <w:rsid w:val="006D132E"/>
    <w:rsid w:val="006D2BEB"/>
    <w:rsid w:val="006D4AE8"/>
    <w:rsid w:val="006D4CC7"/>
    <w:rsid w:val="006D6138"/>
    <w:rsid w:val="006E009F"/>
    <w:rsid w:val="006E090C"/>
    <w:rsid w:val="006E24F4"/>
    <w:rsid w:val="006E2BED"/>
    <w:rsid w:val="006E2E10"/>
    <w:rsid w:val="006E376C"/>
    <w:rsid w:val="006E37DC"/>
    <w:rsid w:val="006E48C9"/>
    <w:rsid w:val="006E5855"/>
    <w:rsid w:val="006E5C0D"/>
    <w:rsid w:val="006E7DDE"/>
    <w:rsid w:val="006F03AE"/>
    <w:rsid w:val="006F084C"/>
    <w:rsid w:val="006F0FDD"/>
    <w:rsid w:val="006F1104"/>
    <w:rsid w:val="006F19EA"/>
    <w:rsid w:val="006F2F06"/>
    <w:rsid w:val="006F32C9"/>
    <w:rsid w:val="006F37F6"/>
    <w:rsid w:val="006F3F9F"/>
    <w:rsid w:val="006F3FF5"/>
    <w:rsid w:val="006F41A8"/>
    <w:rsid w:val="006F4F70"/>
    <w:rsid w:val="006F6CBC"/>
    <w:rsid w:val="006F701D"/>
    <w:rsid w:val="00701093"/>
    <w:rsid w:val="00703902"/>
    <w:rsid w:val="00703A23"/>
    <w:rsid w:val="00704D46"/>
    <w:rsid w:val="00704E69"/>
    <w:rsid w:val="00704F54"/>
    <w:rsid w:val="00705B85"/>
    <w:rsid w:val="00706BC2"/>
    <w:rsid w:val="007070C8"/>
    <w:rsid w:val="00707D9C"/>
    <w:rsid w:val="00711418"/>
    <w:rsid w:val="0071159B"/>
    <w:rsid w:val="00711891"/>
    <w:rsid w:val="0071198E"/>
    <w:rsid w:val="0071212B"/>
    <w:rsid w:val="00713DEE"/>
    <w:rsid w:val="00714D4F"/>
    <w:rsid w:val="00716325"/>
    <w:rsid w:val="0071777E"/>
    <w:rsid w:val="00717BB1"/>
    <w:rsid w:val="00720A19"/>
    <w:rsid w:val="00722096"/>
    <w:rsid w:val="007225BE"/>
    <w:rsid w:val="007232DC"/>
    <w:rsid w:val="007262EE"/>
    <w:rsid w:val="00732ACA"/>
    <w:rsid w:val="00732AE5"/>
    <w:rsid w:val="007347DA"/>
    <w:rsid w:val="0073599A"/>
    <w:rsid w:val="007372A2"/>
    <w:rsid w:val="007378C2"/>
    <w:rsid w:val="007406E3"/>
    <w:rsid w:val="0074083A"/>
    <w:rsid w:val="00740FD8"/>
    <w:rsid w:val="0074209B"/>
    <w:rsid w:val="00743685"/>
    <w:rsid w:val="007436D2"/>
    <w:rsid w:val="00744587"/>
    <w:rsid w:val="00744B60"/>
    <w:rsid w:val="007454B2"/>
    <w:rsid w:val="00750D7B"/>
    <w:rsid w:val="00750E7B"/>
    <w:rsid w:val="007515A1"/>
    <w:rsid w:val="00752FDD"/>
    <w:rsid w:val="007549E5"/>
    <w:rsid w:val="00755206"/>
    <w:rsid w:val="007559B7"/>
    <w:rsid w:val="00756595"/>
    <w:rsid w:val="00756D3A"/>
    <w:rsid w:val="0075736B"/>
    <w:rsid w:val="00757B95"/>
    <w:rsid w:val="00760765"/>
    <w:rsid w:val="007612D8"/>
    <w:rsid w:val="00761891"/>
    <w:rsid w:val="00761CEA"/>
    <w:rsid w:val="00764F80"/>
    <w:rsid w:val="007656C1"/>
    <w:rsid w:val="00765C62"/>
    <w:rsid w:val="00766228"/>
    <w:rsid w:val="007662E6"/>
    <w:rsid w:val="00767816"/>
    <w:rsid w:val="0077178D"/>
    <w:rsid w:val="007719C8"/>
    <w:rsid w:val="00772D55"/>
    <w:rsid w:val="00772F1F"/>
    <w:rsid w:val="00773380"/>
    <w:rsid w:val="00774561"/>
    <w:rsid w:val="0077577A"/>
    <w:rsid w:val="00776E7C"/>
    <w:rsid w:val="0077720D"/>
    <w:rsid w:val="00782F83"/>
    <w:rsid w:val="007832B2"/>
    <w:rsid w:val="00784DF8"/>
    <w:rsid w:val="007852EA"/>
    <w:rsid w:val="0078543A"/>
    <w:rsid w:val="00785BD4"/>
    <w:rsid w:val="00787725"/>
    <w:rsid w:val="00787D0F"/>
    <w:rsid w:val="0079037A"/>
    <w:rsid w:val="00791137"/>
    <w:rsid w:val="00791759"/>
    <w:rsid w:val="00792CE7"/>
    <w:rsid w:val="0079316F"/>
    <w:rsid w:val="00793668"/>
    <w:rsid w:val="007937ED"/>
    <w:rsid w:val="00793E8F"/>
    <w:rsid w:val="007953B5"/>
    <w:rsid w:val="0079628A"/>
    <w:rsid w:val="007963E8"/>
    <w:rsid w:val="007975EE"/>
    <w:rsid w:val="00797A82"/>
    <w:rsid w:val="007A05FC"/>
    <w:rsid w:val="007A1458"/>
    <w:rsid w:val="007A1A2B"/>
    <w:rsid w:val="007A2B72"/>
    <w:rsid w:val="007A3F37"/>
    <w:rsid w:val="007A56CA"/>
    <w:rsid w:val="007A5BEF"/>
    <w:rsid w:val="007A6D03"/>
    <w:rsid w:val="007A6E71"/>
    <w:rsid w:val="007A75A5"/>
    <w:rsid w:val="007B180A"/>
    <w:rsid w:val="007B21D1"/>
    <w:rsid w:val="007B30AD"/>
    <w:rsid w:val="007B4BA3"/>
    <w:rsid w:val="007B4E4A"/>
    <w:rsid w:val="007B56AE"/>
    <w:rsid w:val="007B5ACE"/>
    <w:rsid w:val="007B6277"/>
    <w:rsid w:val="007B6565"/>
    <w:rsid w:val="007B707F"/>
    <w:rsid w:val="007C10B2"/>
    <w:rsid w:val="007C1608"/>
    <w:rsid w:val="007C1994"/>
    <w:rsid w:val="007C6466"/>
    <w:rsid w:val="007C791E"/>
    <w:rsid w:val="007C7FCE"/>
    <w:rsid w:val="007D1642"/>
    <w:rsid w:val="007D186C"/>
    <w:rsid w:val="007D35A7"/>
    <w:rsid w:val="007E24BC"/>
    <w:rsid w:val="007E2F4F"/>
    <w:rsid w:val="007E3BAE"/>
    <w:rsid w:val="007E524E"/>
    <w:rsid w:val="007E622D"/>
    <w:rsid w:val="007E6610"/>
    <w:rsid w:val="007E7AEE"/>
    <w:rsid w:val="007E7F52"/>
    <w:rsid w:val="007E7FDD"/>
    <w:rsid w:val="007F0789"/>
    <w:rsid w:val="007F0B36"/>
    <w:rsid w:val="007F3D61"/>
    <w:rsid w:val="007F42F2"/>
    <w:rsid w:val="007F51B6"/>
    <w:rsid w:val="007F6BC3"/>
    <w:rsid w:val="007F6DA2"/>
    <w:rsid w:val="007F77E3"/>
    <w:rsid w:val="00802C33"/>
    <w:rsid w:val="00802E09"/>
    <w:rsid w:val="008052B8"/>
    <w:rsid w:val="00805A47"/>
    <w:rsid w:val="00805FF9"/>
    <w:rsid w:val="008065FB"/>
    <w:rsid w:val="00806947"/>
    <w:rsid w:val="00806AEA"/>
    <w:rsid w:val="00807A4A"/>
    <w:rsid w:val="00811724"/>
    <w:rsid w:val="0081286E"/>
    <w:rsid w:val="00813794"/>
    <w:rsid w:val="00813DD3"/>
    <w:rsid w:val="00816303"/>
    <w:rsid w:val="0081691B"/>
    <w:rsid w:val="00817ADD"/>
    <w:rsid w:val="008201A2"/>
    <w:rsid w:val="0082072E"/>
    <w:rsid w:val="008235CF"/>
    <w:rsid w:val="00824436"/>
    <w:rsid w:val="00824A98"/>
    <w:rsid w:val="00825F9B"/>
    <w:rsid w:val="0082611A"/>
    <w:rsid w:val="0082654E"/>
    <w:rsid w:val="00826868"/>
    <w:rsid w:val="0082784B"/>
    <w:rsid w:val="00827C02"/>
    <w:rsid w:val="00830F4B"/>
    <w:rsid w:val="00833AA2"/>
    <w:rsid w:val="008344F2"/>
    <w:rsid w:val="008346E1"/>
    <w:rsid w:val="00837F2C"/>
    <w:rsid w:val="008415AC"/>
    <w:rsid w:val="00842EB9"/>
    <w:rsid w:val="0084312A"/>
    <w:rsid w:val="0084333A"/>
    <w:rsid w:val="00843E98"/>
    <w:rsid w:val="008443F3"/>
    <w:rsid w:val="008465AF"/>
    <w:rsid w:val="0085284A"/>
    <w:rsid w:val="008543E7"/>
    <w:rsid w:val="0085585E"/>
    <w:rsid w:val="00855EAE"/>
    <w:rsid w:val="00860183"/>
    <w:rsid w:val="008613DB"/>
    <w:rsid w:val="00861FE5"/>
    <w:rsid w:val="0086301F"/>
    <w:rsid w:val="00864E27"/>
    <w:rsid w:val="0086640C"/>
    <w:rsid w:val="008672A9"/>
    <w:rsid w:val="00870443"/>
    <w:rsid w:val="00870630"/>
    <w:rsid w:val="00870998"/>
    <w:rsid w:val="00871F7E"/>
    <w:rsid w:val="00872E1F"/>
    <w:rsid w:val="0087391F"/>
    <w:rsid w:val="00873EF4"/>
    <w:rsid w:val="008758AC"/>
    <w:rsid w:val="00876731"/>
    <w:rsid w:val="00876F7A"/>
    <w:rsid w:val="00877BC8"/>
    <w:rsid w:val="00881A40"/>
    <w:rsid w:val="00882479"/>
    <w:rsid w:val="00883D88"/>
    <w:rsid w:val="00885C8F"/>
    <w:rsid w:val="0088697E"/>
    <w:rsid w:val="00887094"/>
    <w:rsid w:val="00887D68"/>
    <w:rsid w:val="008916E8"/>
    <w:rsid w:val="00892149"/>
    <w:rsid w:val="00892776"/>
    <w:rsid w:val="008929A6"/>
    <w:rsid w:val="008945F5"/>
    <w:rsid w:val="008956AD"/>
    <w:rsid w:val="00897528"/>
    <w:rsid w:val="008A00AD"/>
    <w:rsid w:val="008A039A"/>
    <w:rsid w:val="008A0D6F"/>
    <w:rsid w:val="008A2F11"/>
    <w:rsid w:val="008A3108"/>
    <w:rsid w:val="008A3CE1"/>
    <w:rsid w:val="008A40F0"/>
    <w:rsid w:val="008A4B28"/>
    <w:rsid w:val="008A5F10"/>
    <w:rsid w:val="008B0BAE"/>
    <w:rsid w:val="008B152D"/>
    <w:rsid w:val="008B16B1"/>
    <w:rsid w:val="008B21CF"/>
    <w:rsid w:val="008B3B4B"/>
    <w:rsid w:val="008B5291"/>
    <w:rsid w:val="008B5891"/>
    <w:rsid w:val="008B637B"/>
    <w:rsid w:val="008B7384"/>
    <w:rsid w:val="008C02B8"/>
    <w:rsid w:val="008C0BE8"/>
    <w:rsid w:val="008C1119"/>
    <w:rsid w:val="008C1E0F"/>
    <w:rsid w:val="008C43F0"/>
    <w:rsid w:val="008C4730"/>
    <w:rsid w:val="008C5956"/>
    <w:rsid w:val="008C7643"/>
    <w:rsid w:val="008C7A89"/>
    <w:rsid w:val="008D0722"/>
    <w:rsid w:val="008D2C99"/>
    <w:rsid w:val="008D2CD7"/>
    <w:rsid w:val="008D399C"/>
    <w:rsid w:val="008D5044"/>
    <w:rsid w:val="008D5716"/>
    <w:rsid w:val="008D5A00"/>
    <w:rsid w:val="008D6FFB"/>
    <w:rsid w:val="008D73D4"/>
    <w:rsid w:val="008E10E7"/>
    <w:rsid w:val="008E2191"/>
    <w:rsid w:val="008E3DB3"/>
    <w:rsid w:val="008E3FAC"/>
    <w:rsid w:val="008E666A"/>
    <w:rsid w:val="008E68D7"/>
    <w:rsid w:val="008F0215"/>
    <w:rsid w:val="008F17E2"/>
    <w:rsid w:val="008F479C"/>
    <w:rsid w:val="008F4E0A"/>
    <w:rsid w:val="008F52EB"/>
    <w:rsid w:val="008F595C"/>
    <w:rsid w:val="008F5B67"/>
    <w:rsid w:val="008F7F21"/>
    <w:rsid w:val="00900730"/>
    <w:rsid w:val="0090093F"/>
    <w:rsid w:val="009012F7"/>
    <w:rsid w:val="009034B7"/>
    <w:rsid w:val="00904056"/>
    <w:rsid w:val="00905035"/>
    <w:rsid w:val="0090538F"/>
    <w:rsid w:val="009065A4"/>
    <w:rsid w:val="00910678"/>
    <w:rsid w:val="00911CD9"/>
    <w:rsid w:val="009153D6"/>
    <w:rsid w:val="00916A22"/>
    <w:rsid w:val="00916DAE"/>
    <w:rsid w:val="00916EA6"/>
    <w:rsid w:val="00917110"/>
    <w:rsid w:val="00920EAB"/>
    <w:rsid w:val="00921C36"/>
    <w:rsid w:val="0092256C"/>
    <w:rsid w:val="009254C7"/>
    <w:rsid w:val="009254CE"/>
    <w:rsid w:val="00925D03"/>
    <w:rsid w:val="0092644E"/>
    <w:rsid w:val="00927D14"/>
    <w:rsid w:val="00931B99"/>
    <w:rsid w:val="009338E2"/>
    <w:rsid w:val="00933E20"/>
    <w:rsid w:val="00933FEC"/>
    <w:rsid w:val="00935C06"/>
    <w:rsid w:val="00936209"/>
    <w:rsid w:val="009367B1"/>
    <w:rsid w:val="00936E38"/>
    <w:rsid w:val="00936EA1"/>
    <w:rsid w:val="0093762C"/>
    <w:rsid w:val="009409DF"/>
    <w:rsid w:val="00940F0B"/>
    <w:rsid w:val="009425EE"/>
    <w:rsid w:val="00942D8C"/>
    <w:rsid w:val="009447BD"/>
    <w:rsid w:val="00946193"/>
    <w:rsid w:val="00946332"/>
    <w:rsid w:val="00951F7A"/>
    <w:rsid w:val="00952292"/>
    <w:rsid w:val="00952919"/>
    <w:rsid w:val="00952DE5"/>
    <w:rsid w:val="00952F55"/>
    <w:rsid w:val="009531C9"/>
    <w:rsid w:val="00954361"/>
    <w:rsid w:val="00954941"/>
    <w:rsid w:val="0095536D"/>
    <w:rsid w:val="0095728A"/>
    <w:rsid w:val="00957508"/>
    <w:rsid w:val="00957D52"/>
    <w:rsid w:val="009612C7"/>
    <w:rsid w:val="00961E90"/>
    <w:rsid w:val="00961EC9"/>
    <w:rsid w:val="009623CB"/>
    <w:rsid w:val="009633F9"/>
    <w:rsid w:val="00964611"/>
    <w:rsid w:val="00965C10"/>
    <w:rsid w:val="009703EC"/>
    <w:rsid w:val="00971FC2"/>
    <w:rsid w:val="00973A1B"/>
    <w:rsid w:val="00976199"/>
    <w:rsid w:val="009766AC"/>
    <w:rsid w:val="00976BC0"/>
    <w:rsid w:val="00981265"/>
    <w:rsid w:val="009847F1"/>
    <w:rsid w:val="009851B6"/>
    <w:rsid w:val="009856BF"/>
    <w:rsid w:val="00987205"/>
    <w:rsid w:val="00987DE1"/>
    <w:rsid w:val="009904FF"/>
    <w:rsid w:val="00990AA3"/>
    <w:rsid w:val="00990AD4"/>
    <w:rsid w:val="00990F26"/>
    <w:rsid w:val="00993DCB"/>
    <w:rsid w:val="0099490C"/>
    <w:rsid w:val="009A0E77"/>
    <w:rsid w:val="009A2A52"/>
    <w:rsid w:val="009A2EC2"/>
    <w:rsid w:val="009A406D"/>
    <w:rsid w:val="009A479A"/>
    <w:rsid w:val="009A48EA"/>
    <w:rsid w:val="009A54E9"/>
    <w:rsid w:val="009B08E8"/>
    <w:rsid w:val="009B1463"/>
    <w:rsid w:val="009B39E7"/>
    <w:rsid w:val="009B6DB4"/>
    <w:rsid w:val="009B788B"/>
    <w:rsid w:val="009B7CC2"/>
    <w:rsid w:val="009C0C66"/>
    <w:rsid w:val="009C113A"/>
    <w:rsid w:val="009C17B3"/>
    <w:rsid w:val="009C37DA"/>
    <w:rsid w:val="009C3D3D"/>
    <w:rsid w:val="009C414E"/>
    <w:rsid w:val="009C6FD9"/>
    <w:rsid w:val="009C7733"/>
    <w:rsid w:val="009D101E"/>
    <w:rsid w:val="009D2248"/>
    <w:rsid w:val="009D49AE"/>
    <w:rsid w:val="009D5508"/>
    <w:rsid w:val="009D7220"/>
    <w:rsid w:val="009D7846"/>
    <w:rsid w:val="009E05F8"/>
    <w:rsid w:val="009E2347"/>
    <w:rsid w:val="009E2E1B"/>
    <w:rsid w:val="009E3514"/>
    <w:rsid w:val="009E68F5"/>
    <w:rsid w:val="009F09B6"/>
    <w:rsid w:val="009F0AA0"/>
    <w:rsid w:val="009F0C7A"/>
    <w:rsid w:val="009F105E"/>
    <w:rsid w:val="009F202E"/>
    <w:rsid w:val="009F2498"/>
    <w:rsid w:val="009F3633"/>
    <w:rsid w:val="009F5356"/>
    <w:rsid w:val="009F677E"/>
    <w:rsid w:val="009F6979"/>
    <w:rsid w:val="009F7363"/>
    <w:rsid w:val="009F77F7"/>
    <w:rsid w:val="009F7972"/>
    <w:rsid w:val="00A02983"/>
    <w:rsid w:val="00A0336E"/>
    <w:rsid w:val="00A039BC"/>
    <w:rsid w:val="00A06EAB"/>
    <w:rsid w:val="00A1175F"/>
    <w:rsid w:val="00A1397C"/>
    <w:rsid w:val="00A14CA9"/>
    <w:rsid w:val="00A1617D"/>
    <w:rsid w:val="00A167A8"/>
    <w:rsid w:val="00A168B0"/>
    <w:rsid w:val="00A172B1"/>
    <w:rsid w:val="00A20CD0"/>
    <w:rsid w:val="00A216FB"/>
    <w:rsid w:val="00A2258F"/>
    <w:rsid w:val="00A22FA7"/>
    <w:rsid w:val="00A23B7A"/>
    <w:rsid w:val="00A242E4"/>
    <w:rsid w:val="00A2542B"/>
    <w:rsid w:val="00A26616"/>
    <w:rsid w:val="00A26E2F"/>
    <w:rsid w:val="00A271B2"/>
    <w:rsid w:val="00A278F5"/>
    <w:rsid w:val="00A30539"/>
    <w:rsid w:val="00A31387"/>
    <w:rsid w:val="00A3181C"/>
    <w:rsid w:val="00A3197C"/>
    <w:rsid w:val="00A327D4"/>
    <w:rsid w:val="00A33152"/>
    <w:rsid w:val="00A335ED"/>
    <w:rsid w:val="00A354B8"/>
    <w:rsid w:val="00A3571E"/>
    <w:rsid w:val="00A35B29"/>
    <w:rsid w:val="00A35C05"/>
    <w:rsid w:val="00A40C6F"/>
    <w:rsid w:val="00A4148E"/>
    <w:rsid w:val="00A42332"/>
    <w:rsid w:val="00A42CCC"/>
    <w:rsid w:val="00A447AD"/>
    <w:rsid w:val="00A44B02"/>
    <w:rsid w:val="00A44DB4"/>
    <w:rsid w:val="00A47023"/>
    <w:rsid w:val="00A478A1"/>
    <w:rsid w:val="00A511CC"/>
    <w:rsid w:val="00A52CAC"/>
    <w:rsid w:val="00A553A9"/>
    <w:rsid w:val="00A55C60"/>
    <w:rsid w:val="00A56781"/>
    <w:rsid w:val="00A57279"/>
    <w:rsid w:val="00A607C0"/>
    <w:rsid w:val="00A60B32"/>
    <w:rsid w:val="00A60E70"/>
    <w:rsid w:val="00A6142A"/>
    <w:rsid w:val="00A6184D"/>
    <w:rsid w:val="00A62300"/>
    <w:rsid w:val="00A63898"/>
    <w:rsid w:val="00A63A6B"/>
    <w:rsid w:val="00A63AB2"/>
    <w:rsid w:val="00A64596"/>
    <w:rsid w:val="00A6547E"/>
    <w:rsid w:val="00A6567C"/>
    <w:rsid w:val="00A65774"/>
    <w:rsid w:val="00A65C21"/>
    <w:rsid w:val="00A66722"/>
    <w:rsid w:val="00A677E1"/>
    <w:rsid w:val="00A71668"/>
    <w:rsid w:val="00A73AD3"/>
    <w:rsid w:val="00A73C67"/>
    <w:rsid w:val="00A73C93"/>
    <w:rsid w:val="00A74F4D"/>
    <w:rsid w:val="00A756A5"/>
    <w:rsid w:val="00A75826"/>
    <w:rsid w:val="00A76ADA"/>
    <w:rsid w:val="00A76D71"/>
    <w:rsid w:val="00A77689"/>
    <w:rsid w:val="00A805BB"/>
    <w:rsid w:val="00A80704"/>
    <w:rsid w:val="00A813B1"/>
    <w:rsid w:val="00A825B3"/>
    <w:rsid w:val="00A82651"/>
    <w:rsid w:val="00A83EAF"/>
    <w:rsid w:val="00A83F57"/>
    <w:rsid w:val="00A8470B"/>
    <w:rsid w:val="00A848EC"/>
    <w:rsid w:val="00A8739D"/>
    <w:rsid w:val="00A905ED"/>
    <w:rsid w:val="00A91202"/>
    <w:rsid w:val="00A91723"/>
    <w:rsid w:val="00A92943"/>
    <w:rsid w:val="00A933D6"/>
    <w:rsid w:val="00A94BC6"/>
    <w:rsid w:val="00A96582"/>
    <w:rsid w:val="00A965E7"/>
    <w:rsid w:val="00A978C8"/>
    <w:rsid w:val="00AA42D1"/>
    <w:rsid w:val="00AA48A1"/>
    <w:rsid w:val="00AA4AB7"/>
    <w:rsid w:val="00AA4CB7"/>
    <w:rsid w:val="00AA52C9"/>
    <w:rsid w:val="00AA75BC"/>
    <w:rsid w:val="00AA7AE4"/>
    <w:rsid w:val="00AB0141"/>
    <w:rsid w:val="00AB068C"/>
    <w:rsid w:val="00AB0CB8"/>
    <w:rsid w:val="00AB260E"/>
    <w:rsid w:val="00AB276E"/>
    <w:rsid w:val="00AB42AD"/>
    <w:rsid w:val="00AB43BE"/>
    <w:rsid w:val="00AB4539"/>
    <w:rsid w:val="00AB4BDF"/>
    <w:rsid w:val="00AB5851"/>
    <w:rsid w:val="00AB5B4F"/>
    <w:rsid w:val="00AB644B"/>
    <w:rsid w:val="00AB6649"/>
    <w:rsid w:val="00AC158F"/>
    <w:rsid w:val="00AC214D"/>
    <w:rsid w:val="00AC28A7"/>
    <w:rsid w:val="00AC3D3E"/>
    <w:rsid w:val="00AC64E0"/>
    <w:rsid w:val="00AC6969"/>
    <w:rsid w:val="00AC7636"/>
    <w:rsid w:val="00AD1CAD"/>
    <w:rsid w:val="00AD26C3"/>
    <w:rsid w:val="00AD27B6"/>
    <w:rsid w:val="00AD31FD"/>
    <w:rsid w:val="00AD3717"/>
    <w:rsid w:val="00AD3C56"/>
    <w:rsid w:val="00AD51B3"/>
    <w:rsid w:val="00AD6A51"/>
    <w:rsid w:val="00AD78D4"/>
    <w:rsid w:val="00AE013A"/>
    <w:rsid w:val="00AE05C8"/>
    <w:rsid w:val="00AE32A4"/>
    <w:rsid w:val="00AE48B9"/>
    <w:rsid w:val="00AE5D43"/>
    <w:rsid w:val="00AE6014"/>
    <w:rsid w:val="00AE793A"/>
    <w:rsid w:val="00AE7AF5"/>
    <w:rsid w:val="00AE7FAF"/>
    <w:rsid w:val="00AF3239"/>
    <w:rsid w:val="00AF34F6"/>
    <w:rsid w:val="00AF3518"/>
    <w:rsid w:val="00AF366E"/>
    <w:rsid w:val="00AF565E"/>
    <w:rsid w:val="00AF6F06"/>
    <w:rsid w:val="00AF753C"/>
    <w:rsid w:val="00B007A9"/>
    <w:rsid w:val="00B00D1D"/>
    <w:rsid w:val="00B01967"/>
    <w:rsid w:val="00B03812"/>
    <w:rsid w:val="00B04060"/>
    <w:rsid w:val="00B067FB"/>
    <w:rsid w:val="00B0781D"/>
    <w:rsid w:val="00B10203"/>
    <w:rsid w:val="00B102B2"/>
    <w:rsid w:val="00B10759"/>
    <w:rsid w:val="00B126A8"/>
    <w:rsid w:val="00B13468"/>
    <w:rsid w:val="00B14D54"/>
    <w:rsid w:val="00B15E64"/>
    <w:rsid w:val="00B176FF"/>
    <w:rsid w:val="00B22F3C"/>
    <w:rsid w:val="00B236DD"/>
    <w:rsid w:val="00B242BE"/>
    <w:rsid w:val="00B243DD"/>
    <w:rsid w:val="00B24EB8"/>
    <w:rsid w:val="00B25131"/>
    <w:rsid w:val="00B253CF"/>
    <w:rsid w:val="00B27857"/>
    <w:rsid w:val="00B30915"/>
    <w:rsid w:val="00B32B73"/>
    <w:rsid w:val="00B341D0"/>
    <w:rsid w:val="00B3449C"/>
    <w:rsid w:val="00B35C37"/>
    <w:rsid w:val="00B37940"/>
    <w:rsid w:val="00B402B2"/>
    <w:rsid w:val="00B41E38"/>
    <w:rsid w:val="00B43179"/>
    <w:rsid w:val="00B43BF3"/>
    <w:rsid w:val="00B43E64"/>
    <w:rsid w:val="00B454D9"/>
    <w:rsid w:val="00B45DF4"/>
    <w:rsid w:val="00B460EC"/>
    <w:rsid w:val="00B462B8"/>
    <w:rsid w:val="00B47593"/>
    <w:rsid w:val="00B478FA"/>
    <w:rsid w:val="00B50E3D"/>
    <w:rsid w:val="00B52789"/>
    <w:rsid w:val="00B537E6"/>
    <w:rsid w:val="00B569C2"/>
    <w:rsid w:val="00B57FA7"/>
    <w:rsid w:val="00B62089"/>
    <w:rsid w:val="00B633F1"/>
    <w:rsid w:val="00B63A24"/>
    <w:rsid w:val="00B66646"/>
    <w:rsid w:val="00B66DD7"/>
    <w:rsid w:val="00B72E6A"/>
    <w:rsid w:val="00B74418"/>
    <w:rsid w:val="00B75796"/>
    <w:rsid w:val="00B81241"/>
    <w:rsid w:val="00B82233"/>
    <w:rsid w:val="00B85027"/>
    <w:rsid w:val="00B856A8"/>
    <w:rsid w:val="00B8734A"/>
    <w:rsid w:val="00B911AD"/>
    <w:rsid w:val="00B91210"/>
    <w:rsid w:val="00B940D9"/>
    <w:rsid w:val="00B94CFC"/>
    <w:rsid w:val="00B94DFA"/>
    <w:rsid w:val="00B950B6"/>
    <w:rsid w:val="00B95388"/>
    <w:rsid w:val="00BA0EEA"/>
    <w:rsid w:val="00BA1CED"/>
    <w:rsid w:val="00BA32B2"/>
    <w:rsid w:val="00BA36A6"/>
    <w:rsid w:val="00BA3BCB"/>
    <w:rsid w:val="00BA43C5"/>
    <w:rsid w:val="00BA4679"/>
    <w:rsid w:val="00BA5271"/>
    <w:rsid w:val="00BA70B1"/>
    <w:rsid w:val="00BA76A1"/>
    <w:rsid w:val="00BB1CF7"/>
    <w:rsid w:val="00BB21B7"/>
    <w:rsid w:val="00BB3476"/>
    <w:rsid w:val="00BB3DE2"/>
    <w:rsid w:val="00BB42A4"/>
    <w:rsid w:val="00BB478C"/>
    <w:rsid w:val="00BB4860"/>
    <w:rsid w:val="00BB4C93"/>
    <w:rsid w:val="00BB4EAC"/>
    <w:rsid w:val="00BB72E6"/>
    <w:rsid w:val="00BC0E03"/>
    <w:rsid w:val="00BC13EC"/>
    <w:rsid w:val="00BC1494"/>
    <w:rsid w:val="00BC1DC6"/>
    <w:rsid w:val="00BC2169"/>
    <w:rsid w:val="00BC26EA"/>
    <w:rsid w:val="00BC3DF1"/>
    <w:rsid w:val="00BC5567"/>
    <w:rsid w:val="00BC5EDB"/>
    <w:rsid w:val="00BC6C07"/>
    <w:rsid w:val="00BC75F7"/>
    <w:rsid w:val="00BD052B"/>
    <w:rsid w:val="00BD0D23"/>
    <w:rsid w:val="00BD11CD"/>
    <w:rsid w:val="00BD1EEE"/>
    <w:rsid w:val="00BD2A88"/>
    <w:rsid w:val="00BD4A57"/>
    <w:rsid w:val="00BD4B48"/>
    <w:rsid w:val="00BD5119"/>
    <w:rsid w:val="00BD51CA"/>
    <w:rsid w:val="00BD5DBB"/>
    <w:rsid w:val="00BD5E11"/>
    <w:rsid w:val="00BD6187"/>
    <w:rsid w:val="00BD6DE0"/>
    <w:rsid w:val="00BD6E4C"/>
    <w:rsid w:val="00BD70A9"/>
    <w:rsid w:val="00BE1302"/>
    <w:rsid w:val="00BE136B"/>
    <w:rsid w:val="00BE256E"/>
    <w:rsid w:val="00BE2E7F"/>
    <w:rsid w:val="00BE4CD4"/>
    <w:rsid w:val="00BE6434"/>
    <w:rsid w:val="00BF110F"/>
    <w:rsid w:val="00BF15A0"/>
    <w:rsid w:val="00BF30A4"/>
    <w:rsid w:val="00BF30CD"/>
    <w:rsid w:val="00BF3598"/>
    <w:rsid w:val="00BF6AA6"/>
    <w:rsid w:val="00C00371"/>
    <w:rsid w:val="00C04397"/>
    <w:rsid w:val="00C0686D"/>
    <w:rsid w:val="00C07E2F"/>
    <w:rsid w:val="00C10999"/>
    <w:rsid w:val="00C1285D"/>
    <w:rsid w:val="00C12B23"/>
    <w:rsid w:val="00C135A0"/>
    <w:rsid w:val="00C145AB"/>
    <w:rsid w:val="00C163C4"/>
    <w:rsid w:val="00C1690D"/>
    <w:rsid w:val="00C201AE"/>
    <w:rsid w:val="00C2083C"/>
    <w:rsid w:val="00C20ABF"/>
    <w:rsid w:val="00C2196D"/>
    <w:rsid w:val="00C2200E"/>
    <w:rsid w:val="00C22E9E"/>
    <w:rsid w:val="00C24F5F"/>
    <w:rsid w:val="00C30FAA"/>
    <w:rsid w:val="00C3115F"/>
    <w:rsid w:val="00C33011"/>
    <w:rsid w:val="00C346F3"/>
    <w:rsid w:val="00C348E2"/>
    <w:rsid w:val="00C350F2"/>
    <w:rsid w:val="00C363EA"/>
    <w:rsid w:val="00C36B57"/>
    <w:rsid w:val="00C406F6"/>
    <w:rsid w:val="00C40B98"/>
    <w:rsid w:val="00C4253D"/>
    <w:rsid w:val="00C42C5F"/>
    <w:rsid w:val="00C43ADC"/>
    <w:rsid w:val="00C43D3B"/>
    <w:rsid w:val="00C44C56"/>
    <w:rsid w:val="00C45DDE"/>
    <w:rsid w:val="00C46367"/>
    <w:rsid w:val="00C46C46"/>
    <w:rsid w:val="00C46E3B"/>
    <w:rsid w:val="00C47304"/>
    <w:rsid w:val="00C502B5"/>
    <w:rsid w:val="00C5050A"/>
    <w:rsid w:val="00C50F1E"/>
    <w:rsid w:val="00C51210"/>
    <w:rsid w:val="00C52420"/>
    <w:rsid w:val="00C52F06"/>
    <w:rsid w:val="00C55CEB"/>
    <w:rsid w:val="00C5626E"/>
    <w:rsid w:val="00C60D59"/>
    <w:rsid w:val="00C61004"/>
    <w:rsid w:val="00C61FEC"/>
    <w:rsid w:val="00C62C97"/>
    <w:rsid w:val="00C639B7"/>
    <w:rsid w:val="00C648A9"/>
    <w:rsid w:val="00C67727"/>
    <w:rsid w:val="00C679D4"/>
    <w:rsid w:val="00C67F68"/>
    <w:rsid w:val="00C70C92"/>
    <w:rsid w:val="00C710BD"/>
    <w:rsid w:val="00C71682"/>
    <w:rsid w:val="00C71E70"/>
    <w:rsid w:val="00C720B5"/>
    <w:rsid w:val="00C72E43"/>
    <w:rsid w:val="00C74E1A"/>
    <w:rsid w:val="00C753F9"/>
    <w:rsid w:val="00C76519"/>
    <w:rsid w:val="00C770C1"/>
    <w:rsid w:val="00C774EB"/>
    <w:rsid w:val="00C81CD6"/>
    <w:rsid w:val="00C8258C"/>
    <w:rsid w:val="00C851B5"/>
    <w:rsid w:val="00C866BE"/>
    <w:rsid w:val="00C92248"/>
    <w:rsid w:val="00C94058"/>
    <w:rsid w:val="00C95401"/>
    <w:rsid w:val="00C95522"/>
    <w:rsid w:val="00C95EFA"/>
    <w:rsid w:val="00C97C87"/>
    <w:rsid w:val="00CA0031"/>
    <w:rsid w:val="00CA0E48"/>
    <w:rsid w:val="00CA204F"/>
    <w:rsid w:val="00CA2305"/>
    <w:rsid w:val="00CA2AE5"/>
    <w:rsid w:val="00CA45C7"/>
    <w:rsid w:val="00CA6FD5"/>
    <w:rsid w:val="00CA7BF5"/>
    <w:rsid w:val="00CA7C6C"/>
    <w:rsid w:val="00CB0151"/>
    <w:rsid w:val="00CB3DA6"/>
    <w:rsid w:val="00CB5D47"/>
    <w:rsid w:val="00CB5ECE"/>
    <w:rsid w:val="00CB73CF"/>
    <w:rsid w:val="00CC0212"/>
    <w:rsid w:val="00CC0805"/>
    <w:rsid w:val="00CC08EC"/>
    <w:rsid w:val="00CC09CE"/>
    <w:rsid w:val="00CC1BCC"/>
    <w:rsid w:val="00CC26C9"/>
    <w:rsid w:val="00CC2865"/>
    <w:rsid w:val="00CC4487"/>
    <w:rsid w:val="00CC48A1"/>
    <w:rsid w:val="00CC7038"/>
    <w:rsid w:val="00CC7E51"/>
    <w:rsid w:val="00CD0C3E"/>
    <w:rsid w:val="00CD2BDD"/>
    <w:rsid w:val="00CD38BF"/>
    <w:rsid w:val="00CD59FC"/>
    <w:rsid w:val="00CD5DCB"/>
    <w:rsid w:val="00CD649F"/>
    <w:rsid w:val="00CE0B93"/>
    <w:rsid w:val="00CE1993"/>
    <w:rsid w:val="00CE1CFA"/>
    <w:rsid w:val="00CE26D2"/>
    <w:rsid w:val="00CE52A5"/>
    <w:rsid w:val="00CE5BFA"/>
    <w:rsid w:val="00CE756F"/>
    <w:rsid w:val="00CF1812"/>
    <w:rsid w:val="00CF202C"/>
    <w:rsid w:val="00CF22C4"/>
    <w:rsid w:val="00CF645B"/>
    <w:rsid w:val="00CF6C21"/>
    <w:rsid w:val="00CF7A39"/>
    <w:rsid w:val="00D00502"/>
    <w:rsid w:val="00D018AC"/>
    <w:rsid w:val="00D01A2F"/>
    <w:rsid w:val="00D01A87"/>
    <w:rsid w:val="00D027BF"/>
    <w:rsid w:val="00D03812"/>
    <w:rsid w:val="00D045E5"/>
    <w:rsid w:val="00D04ACB"/>
    <w:rsid w:val="00D04FA5"/>
    <w:rsid w:val="00D06544"/>
    <w:rsid w:val="00D06A7D"/>
    <w:rsid w:val="00D07356"/>
    <w:rsid w:val="00D07789"/>
    <w:rsid w:val="00D07900"/>
    <w:rsid w:val="00D07927"/>
    <w:rsid w:val="00D10DD3"/>
    <w:rsid w:val="00D10EA2"/>
    <w:rsid w:val="00D12C7E"/>
    <w:rsid w:val="00D13981"/>
    <w:rsid w:val="00D14C44"/>
    <w:rsid w:val="00D14ED5"/>
    <w:rsid w:val="00D15F32"/>
    <w:rsid w:val="00D17784"/>
    <w:rsid w:val="00D17FE5"/>
    <w:rsid w:val="00D2047F"/>
    <w:rsid w:val="00D20FD2"/>
    <w:rsid w:val="00D227E2"/>
    <w:rsid w:val="00D23785"/>
    <w:rsid w:val="00D246E7"/>
    <w:rsid w:val="00D24C2C"/>
    <w:rsid w:val="00D27344"/>
    <w:rsid w:val="00D27C83"/>
    <w:rsid w:val="00D30A35"/>
    <w:rsid w:val="00D3415C"/>
    <w:rsid w:val="00D34D40"/>
    <w:rsid w:val="00D35189"/>
    <w:rsid w:val="00D35606"/>
    <w:rsid w:val="00D361C3"/>
    <w:rsid w:val="00D36277"/>
    <w:rsid w:val="00D370F0"/>
    <w:rsid w:val="00D37445"/>
    <w:rsid w:val="00D374B3"/>
    <w:rsid w:val="00D37C9E"/>
    <w:rsid w:val="00D37E34"/>
    <w:rsid w:val="00D407BE"/>
    <w:rsid w:val="00D40B24"/>
    <w:rsid w:val="00D41485"/>
    <w:rsid w:val="00D41AF0"/>
    <w:rsid w:val="00D42BBC"/>
    <w:rsid w:val="00D43078"/>
    <w:rsid w:val="00D45047"/>
    <w:rsid w:val="00D46C3F"/>
    <w:rsid w:val="00D47199"/>
    <w:rsid w:val="00D5037F"/>
    <w:rsid w:val="00D51656"/>
    <w:rsid w:val="00D5523F"/>
    <w:rsid w:val="00D55511"/>
    <w:rsid w:val="00D5709F"/>
    <w:rsid w:val="00D57286"/>
    <w:rsid w:val="00D63658"/>
    <w:rsid w:val="00D64C72"/>
    <w:rsid w:val="00D6529D"/>
    <w:rsid w:val="00D66FB7"/>
    <w:rsid w:val="00D672B7"/>
    <w:rsid w:val="00D705E3"/>
    <w:rsid w:val="00D70FB3"/>
    <w:rsid w:val="00D72030"/>
    <w:rsid w:val="00D726CE"/>
    <w:rsid w:val="00D72C1A"/>
    <w:rsid w:val="00D7361A"/>
    <w:rsid w:val="00D73CF4"/>
    <w:rsid w:val="00D76298"/>
    <w:rsid w:val="00D770D7"/>
    <w:rsid w:val="00D80B3B"/>
    <w:rsid w:val="00D81326"/>
    <w:rsid w:val="00D81CF8"/>
    <w:rsid w:val="00D833B6"/>
    <w:rsid w:val="00D84007"/>
    <w:rsid w:val="00D85347"/>
    <w:rsid w:val="00D90F94"/>
    <w:rsid w:val="00D9150C"/>
    <w:rsid w:val="00D9448F"/>
    <w:rsid w:val="00D970AB"/>
    <w:rsid w:val="00D97274"/>
    <w:rsid w:val="00D97C22"/>
    <w:rsid w:val="00DA092E"/>
    <w:rsid w:val="00DA12CA"/>
    <w:rsid w:val="00DA1B62"/>
    <w:rsid w:val="00DA2798"/>
    <w:rsid w:val="00DA317A"/>
    <w:rsid w:val="00DA6D30"/>
    <w:rsid w:val="00DB0E9E"/>
    <w:rsid w:val="00DB1256"/>
    <w:rsid w:val="00DB19A1"/>
    <w:rsid w:val="00DB1EB1"/>
    <w:rsid w:val="00DB357A"/>
    <w:rsid w:val="00DB41C8"/>
    <w:rsid w:val="00DB6677"/>
    <w:rsid w:val="00DB783C"/>
    <w:rsid w:val="00DB7BC5"/>
    <w:rsid w:val="00DC1E3B"/>
    <w:rsid w:val="00DC1F12"/>
    <w:rsid w:val="00DC2B45"/>
    <w:rsid w:val="00DC2FE6"/>
    <w:rsid w:val="00DC50E6"/>
    <w:rsid w:val="00DC7AA0"/>
    <w:rsid w:val="00DD0905"/>
    <w:rsid w:val="00DD2006"/>
    <w:rsid w:val="00DD263A"/>
    <w:rsid w:val="00DD2EA1"/>
    <w:rsid w:val="00DD55F7"/>
    <w:rsid w:val="00DD5829"/>
    <w:rsid w:val="00DD5BC0"/>
    <w:rsid w:val="00DD61B9"/>
    <w:rsid w:val="00DD67B0"/>
    <w:rsid w:val="00DD7528"/>
    <w:rsid w:val="00DE04D4"/>
    <w:rsid w:val="00DE0B80"/>
    <w:rsid w:val="00DE0E15"/>
    <w:rsid w:val="00DE1656"/>
    <w:rsid w:val="00DE59D5"/>
    <w:rsid w:val="00DE6073"/>
    <w:rsid w:val="00DE7CAF"/>
    <w:rsid w:val="00DE7DB1"/>
    <w:rsid w:val="00DF0475"/>
    <w:rsid w:val="00DF0746"/>
    <w:rsid w:val="00DF0EF2"/>
    <w:rsid w:val="00DF32D8"/>
    <w:rsid w:val="00DF33C0"/>
    <w:rsid w:val="00DF45FF"/>
    <w:rsid w:val="00DF4624"/>
    <w:rsid w:val="00DF5168"/>
    <w:rsid w:val="00DF531B"/>
    <w:rsid w:val="00DF6537"/>
    <w:rsid w:val="00DF7407"/>
    <w:rsid w:val="00E00A46"/>
    <w:rsid w:val="00E01098"/>
    <w:rsid w:val="00E01278"/>
    <w:rsid w:val="00E01FAB"/>
    <w:rsid w:val="00E0781D"/>
    <w:rsid w:val="00E1015B"/>
    <w:rsid w:val="00E113C8"/>
    <w:rsid w:val="00E118EE"/>
    <w:rsid w:val="00E11FC1"/>
    <w:rsid w:val="00E14E42"/>
    <w:rsid w:val="00E204A6"/>
    <w:rsid w:val="00E21540"/>
    <w:rsid w:val="00E21E46"/>
    <w:rsid w:val="00E22006"/>
    <w:rsid w:val="00E225F2"/>
    <w:rsid w:val="00E22716"/>
    <w:rsid w:val="00E256CA"/>
    <w:rsid w:val="00E27A9C"/>
    <w:rsid w:val="00E27AD5"/>
    <w:rsid w:val="00E306FD"/>
    <w:rsid w:val="00E30741"/>
    <w:rsid w:val="00E307F3"/>
    <w:rsid w:val="00E31125"/>
    <w:rsid w:val="00E31D62"/>
    <w:rsid w:val="00E320FA"/>
    <w:rsid w:val="00E324C9"/>
    <w:rsid w:val="00E32601"/>
    <w:rsid w:val="00E32EB9"/>
    <w:rsid w:val="00E33D46"/>
    <w:rsid w:val="00E33F4F"/>
    <w:rsid w:val="00E3406A"/>
    <w:rsid w:val="00E3414A"/>
    <w:rsid w:val="00E34BCA"/>
    <w:rsid w:val="00E37011"/>
    <w:rsid w:val="00E40596"/>
    <w:rsid w:val="00E41328"/>
    <w:rsid w:val="00E41B51"/>
    <w:rsid w:val="00E42087"/>
    <w:rsid w:val="00E43F31"/>
    <w:rsid w:val="00E539CA"/>
    <w:rsid w:val="00E5498B"/>
    <w:rsid w:val="00E5561B"/>
    <w:rsid w:val="00E562E3"/>
    <w:rsid w:val="00E604F9"/>
    <w:rsid w:val="00E60B9C"/>
    <w:rsid w:val="00E60C3F"/>
    <w:rsid w:val="00E60FCD"/>
    <w:rsid w:val="00E61199"/>
    <w:rsid w:val="00E6213D"/>
    <w:rsid w:val="00E6383E"/>
    <w:rsid w:val="00E64A71"/>
    <w:rsid w:val="00E64C0B"/>
    <w:rsid w:val="00E64D19"/>
    <w:rsid w:val="00E65526"/>
    <w:rsid w:val="00E671E1"/>
    <w:rsid w:val="00E70BFD"/>
    <w:rsid w:val="00E7146E"/>
    <w:rsid w:val="00E71C83"/>
    <w:rsid w:val="00E72C35"/>
    <w:rsid w:val="00E75515"/>
    <w:rsid w:val="00E75A70"/>
    <w:rsid w:val="00E76BE7"/>
    <w:rsid w:val="00E7738C"/>
    <w:rsid w:val="00E80025"/>
    <w:rsid w:val="00E82AB6"/>
    <w:rsid w:val="00E847FC"/>
    <w:rsid w:val="00E84906"/>
    <w:rsid w:val="00E85AB6"/>
    <w:rsid w:val="00E86589"/>
    <w:rsid w:val="00E87821"/>
    <w:rsid w:val="00E903DF"/>
    <w:rsid w:val="00E90730"/>
    <w:rsid w:val="00E90C9F"/>
    <w:rsid w:val="00E91F68"/>
    <w:rsid w:val="00E925A7"/>
    <w:rsid w:val="00E93AEA"/>
    <w:rsid w:val="00E97152"/>
    <w:rsid w:val="00EA004A"/>
    <w:rsid w:val="00EA08FE"/>
    <w:rsid w:val="00EA0DB0"/>
    <w:rsid w:val="00EA1901"/>
    <w:rsid w:val="00EA1C64"/>
    <w:rsid w:val="00EA1D3D"/>
    <w:rsid w:val="00EA2F49"/>
    <w:rsid w:val="00EA3C8E"/>
    <w:rsid w:val="00EA3E33"/>
    <w:rsid w:val="00EA3EF6"/>
    <w:rsid w:val="00EA4F18"/>
    <w:rsid w:val="00EA52A0"/>
    <w:rsid w:val="00EB0084"/>
    <w:rsid w:val="00EB2346"/>
    <w:rsid w:val="00EB2C56"/>
    <w:rsid w:val="00EB2DB6"/>
    <w:rsid w:val="00EB3B7E"/>
    <w:rsid w:val="00EB5692"/>
    <w:rsid w:val="00EB5D6A"/>
    <w:rsid w:val="00EB6560"/>
    <w:rsid w:val="00EB769B"/>
    <w:rsid w:val="00EC0C36"/>
    <w:rsid w:val="00EC0E56"/>
    <w:rsid w:val="00EC1B7C"/>
    <w:rsid w:val="00EC509A"/>
    <w:rsid w:val="00EC5803"/>
    <w:rsid w:val="00EC6858"/>
    <w:rsid w:val="00EC70C8"/>
    <w:rsid w:val="00EC7166"/>
    <w:rsid w:val="00EC79F4"/>
    <w:rsid w:val="00EC7A23"/>
    <w:rsid w:val="00EC7C70"/>
    <w:rsid w:val="00ED1E26"/>
    <w:rsid w:val="00ED6237"/>
    <w:rsid w:val="00ED699A"/>
    <w:rsid w:val="00ED6D3A"/>
    <w:rsid w:val="00ED7709"/>
    <w:rsid w:val="00ED7871"/>
    <w:rsid w:val="00EE09CC"/>
    <w:rsid w:val="00EE18B9"/>
    <w:rsid w:val="00EE1FB7"/>
    <w:rsid w:val="00EE201C"/>
    <w:rsid w:val="00EE24B3"/>
    <w:rsid w:val="00EE3B2B"/>
    <w:rsid w:val="00EE407F"/>
    <w:rsid w:val="00EF0FB5"/>
    <w:rsid w:val="00EF11E3"/>
    <w:rsid w:val="00EF38A7"/>
    <w:rsid w:val="00EF5610"/>
    <w:rsid w:val="00EF6B03"/>
    <w:rsid w:val="00EF7415"/>
    <w:rsid w:val="00F01581"/>
    <w:rsid w:val="00F0229F"/>
    <w:rsid w:val="00F030CB"/>
    <w:rsid w:val="00F035A8"/>
    <w:rsid w:val="00F03A6A"/>
    <w:rsid w:val="00F05D2B"/>
    <w:rsid w:val="00F05FD3"/>
    <w:rsid w:val="00F102AB"/>
    <w:rsid w:val="00F1120F"/>
    <w:rsid w:val="00F12558"/>
    <w:rsid w:val="00F12A36"/>
    <w:rsid w:val="00F12BE4"/>
    <w:rsid w:val="00F12BED"/>
    <w:rsid w:val="00F14021"/>
    <w:rsid w:val="00F14831"/>
    <w:rsid w:val="00F15823"/>
    <w:rsid w:val="00F171E9"/>
    <w:rsid w:val="00F20963"/>
    <w:rsid w:val="00F2150C"/>
    <w:rsid w:val="00F21982"/>
    <w:rsid w:val="00F22221"/>
    <w:rsid w:val="00F229DE"/>
    <w:rsid w:val="00F2408C"/>
    <w:rsid w:val="00F24C15"/>
    <w:rsid w:val="00F25786"/>
    <w:rsid w:val="00F301F2"/>
    <w:rsid w:val="00F305AA"/>
    <w:rsid w:val="00F315D2"/>
    <w:rsid w:val="00F34C1D"/>
    <w:rsid w:val="00F3570A"/>
    <w:rsid w:val="00F36881"/>
    <w:rsid w:val="00F36B2A"/>
    <w:rsid w:val="00F40A26"/>
    <w:rsid w:val="00F42F39"/>
    <w:rsid w:val="00F436BB"/>
    <w:rsid w:val="00F44C51"/>
    <w:rsid w:val="00F45C95"/>
    <w:rsid w:val="00F45EC9"/>
    <w:rsid w:val="00F46093"/>
    <w:rsid w:val="00F4633D"/>
    <w:rsid w:val="00F46D9D"/>
    <w:rsid w:val="00F47919"/>
    <w:rsid w:val="00F50626"/>
    <w:rsid w:val="00F5178D"/>
    <w:rsid w:val="00F53465"/>
    <w:rsid w:val="00F53FBE"/>
    <w:rsid w:val="00F55DC0"/>
    <w:rsid w:val="00F57018"/>
    <w:rsid w:val="00F60B07"/>
    <w:rsid w:val="00F61ECE"/>
    <w:rsid w:val="00F61F37"/>
    <w:rsid w:val="00F6266E"/>
    <w:rsid w:val="00F62E36"/>
    <w:rsid w:val="00F63E73"/>
    <w:rsid w:val="00F661F1"/>
    <w:rsid w:val="00F67BA0"/>
    <w:rsid w:val="00F70705"/>
    <w:rsid w:val="00F729E5"/>
    <w:rsid w:val="00F7470F"/>
    <w:rsid w:val="00F75814"/>
    <w:rsid w:val="00F800A5"/>
    <w:rsid w:val="00F80E6A"/>
    <w:rsid w:val="00F81820"/>
    <w:rsid w:val="00F827BE"/>
    <w:rsid w:val="00F827F7"/>
    <w:rsid w:val="00F82CD1"/>
    <w:rsid w:val="00F83338"/>
    <w:rsid w:val="00F836F9"/>
    <w:rsid w:val="00F83D95"/>
    <w:rsid w:val="00F84374"/>
    <w:rsid w:val="00F85A78"/>
    <w:rsid w:val="00F870D5"/>
    <w:rsid w:val="00F903C1"/>
    <w:rsid w:val="00F9397B"/>
    <w:rsid w:val="00F93E14"/>
    <w:rsid w:val="00F9558D"/>
    <w:rsid w:val="00F9646E"/>
    <w:rsid w:val="00FA1F1B"/>
    <w:rsid w:val="00FA24B2"/>
    <w:rsid w:val="00FA2F26"/>
    <w:rsid w:val="00FA3A81"/>
    <w:rsid w:val="00FA3CDD"/>
    <w:rsid w:val="00FA4D53"/>
    <w:rsid w:val="00FA699B"/>
    <w:rsid w:val="00FA6C5B"/>
    <w:rsid w:val="00FB0039"/>
    <w:rsid w:val="00FB0CC5"/>
    <w:rsid w:val="00FB1CC4"/>
    <w:rsid w:val="00FB2B1E"/>
    <w:rsid w:val="00FB4E0A"/>
    <w:rsid w:val="00FB504F"/>
    <w:rsid w:val="00FB5AE9"/>
    <w:rsid w:val="00FB64D7"/>
    <w:rsid w:val="00FB65E0"/>
    <w:rsid w:val="00FB728E"/>
    <w:rsid w:val="00FC008E"/>
    <w:rsid w:val="00FC2848"/>
    <w:rsid w:val="00FC5C7D"/>
    <w:rsid w:val="00FC61F3"/>
    <w:rsid w:val="00FD07C9"/>
    <w:rsid w:val="00FD0A74"/>
    <w:rsid w:val="00FD101B"/>
    <w:rsid w:val="00FD1285"/>
    <w:rsid w:val="00FD1B01"/>
    <w:rsid w:val="00FD277A"/>
    <w:rsid w:val="00FD4771"/>
    <w:rsid w:val="00FD5B8C"/>
    <w:rsid w:val="00FD619F"/>
    <w:rsid w:val="00FD65BB"/>
    <w:rsid w:val="00FD7934"/>
    <w:rsid w:val="00FE1254"/>
    <w:rsid w:val="00FE1DAA"/>
    <w:rsid w:val="00FE30A2"/>
    <w:rsid w:val="00FE3E19"/>
    <w:rsid w:val="00FE4CEA"/>
    <w:rsid w:val="00FE58BA"/>
    <w:rsid w:val="00FF1ECC"/>
    <w:rsid w:val="00FF229A"/>
    <w:rsid w:val="00FF2380"/>
    <w:rsid w:val="00FF30FF"/>
    <w:rsid w:val="00FF3B97"/>
    <w:rsid w:val="00FF60EE"/>
    <w:rsid w:val="00FF664D"/>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890BB6"/>
  <w15:docId w15:val="{3D620CC5-CB20-45CB-BBF1-FF798BC3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232134"/>
    <w:pPr>
      <w:spacing w:before="180" w:after="180" w:line="276" w:lineRule="auto"/>
      <w:ind w:right="-652"/>
    </w:pPr>
    <w:rPr>
      <w:rFonts w:ascii="Arial" w:hAnsi="Arial" w:cs="Arial"/>
      <w:sz w:val="22"/>
      <w:szCs w:val="22"/>
      <w:lang w:val="en-US" w:eastAsia="en-US"/>
    </w:rPr>
  </w:style>
  <w:style w:type="paragraph" w:styleId="Heading1">
    <w:name w:val="heading 1"/>
    <w:basedOn w:val="Normal"/>
    <w:next w:val="Normal"/>
    <w:qFormat/>
    <w:rsid w:val="002A4FA3"/>
    <w:pPr>
      <w:keepNext/>
      <w:jc w:val="both"/>
      <w:outlineLvl w:val="0"/>
    </w:pPr>
    <w:rPr>
      <w:b/>
      <w:bCs/>
      <w:sz w:val="32"/>
      <w:szCs w:val="32"/>
    </w:rPr>
  </w:style>
  <w:style w:type="paragraph" w:styleId="Heading2">
    <w:name w:val="heading 2"/>
    <w:basedOn w:val="Heading3"/>
    <w:next w:val="Normal"/>
    <w:link w:val="Heading2Char"/>
    <w:qFormat/>
    <w:rsid w:val="00F55DC0"/>
    <w:pPr>
      <w:shd w:val="clear" w:color="auto" w:fill="BFBFBF" w:themeFill="background1" w:themeFillShade="BF"/>
      <w:outlineLvl w:val="1"/>
    </w:pPr>
    <w:rPr>
      <w:sz w:val="28"/>
      <w:szCs w:val="28"/>
    </w:rPr>
  </w:style>
  <w:style w:type="paragraph" w:styleId="Heading3">
    <w:name w:val="heading 3"/>
    <w:basedOn w:val="Normal"/>
    <w:next w:val="Normal"/>
    <w:link w:val="Heading3Char"/>
    <w:qFormat/>
    <w:rsid w:val="00B73820"/>
    <w:pPr>
      <w:keepNext/>
      <w:spacing w:before="240" w:after="60"/>
      <w:outlineLvl w:val="2"/>
    </w:pPr>
    <w:rPr>
      <w:b/>
      <w:sz w:val="26"/>
      <w:szCs w:val="26"/>
    </w:rPr>
  </w:style>
  <w:style w:type="paragraph" w:styleId="Heading4">
    <w:name w:val="heading 4"/>
    <w:basedOn w:val="BodyText"/>
    <w:next w:val="Normal"/>
    <w:link w:val="Heading4Char"/>
    <w:unhideWhenUsed/>
    <w:qFormat/>
    <w:rsid w:val="002C588B"/>
    <w:pPr>
      <w:keepNext/>
      <w:spacing w:before="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ateStyle1">
    <w:name w:val="Date Style1"/>
    <w:basedOn w:val="Normal"/>
    <w:rsid w:val="00B73820"/>
    <w:rPr>
      <w:color w:val="999999"/>
    </w:rPr>
  </w:style>
  <w:style w:type="paragraph" w:customStyle="1" w:styleId="Content-Bodycopy">
    <w:name w:val="Content - Body copy"/>
    <w:basedOn w:val="Normal"/>
    <w:rsid w:val="00DC5F6A"/>
    <w:pPr>
      <w:widowControl w:val="0"/>
      <w:suppressAutoHyphens/>
      <w:autoSpaceDE w:val="0"/>
      <w:autoSpaceDN w:val="0"/>
      <w:adjustRightInd w:val="0"/>
      <w:spacing w:before="0" w:after="110" w:line="230" w:lineRule="atLeast"/>
      <w:textAlignment w:val="center"/>
    </w:pPr>
    <w:rPr>
      <w:rFonts w:ascii="MyriadPro-Light" w:hAnsi="MyriadPro-Light" w:cs="Times New Roman"/>
      <w:color w:val="000000"/>
      <w:sz w:val="19"/>
      <w:szCs w:val="19"/>
      <w:lang w:val="en-GB"/>
    </w:rPr>
  </w:style>
  <w:style w:type="paragraph" w:styleId="BodyText">
    <w:name w:val="Body Text"/>
    <w:basedOn w:val="Normal"/>
    <w:link w:val="BodyTextChar"/>
    <w:rsid w:val="0030254B"/>
    <w:pPr>
      <w:spacing w:before="0" w:after="240"/>
      <w:jc w:val="both"/>
    </w:pPr>
    <w:rPr>
      <w:lang w:val="en-NZ"/>
    </w:rPr>
  </w:style>
  <w:style w:type="character" w:styleId="Hyperlink">
    <w:name w:val="Hyperlink"/>
    <w:rsid w:val="0030254B"/>
    <w:rPr>
      <w:color w:val="0000FF"/>
      <w:u w:val="single"/>
    </w:rPr>
  </w:style>
  <w:style w:type="character" w:styleId="FollowedHyperlink">
    <w:name w:val="FollowedHyperlink"/>
    <w:rsid w:val="00F21982"/>
    <w:rPr>
      <w:color w:val="800080"/>
      <w:u w:val="single"/>
    </w:rPr>
  </w:style>
  <w:style w:type="paragraph" w:customStyle="1" w:styleId="TableText8pt">
    <w:name w:val="Table Text @ 8pt"/>
    <w:basedOn w:val="Normal"/>
    <w:autoRedefine/>
    <w:rsid w:val="003F7FDC"/>
    <w:pPr>
      <w:tabs>
        <w:tab w:val="left" w:pos="1440"/>
      </w:tabs>
      <w:spacing w:before="60" w:after="60"/>
      <w:jc w:val="center"/>
    </w:pPr>
    <w:rPr>
      <w:iCs/>
      <w:noProof/>
      <w:sz w:val="18"/>
      <w:szCs w:val="18"/>
      <w:lang w:val="en-GB" w:eastAsia="en-NZ"/>
    </w:rPr>
  </w:style>
  <w:style w:type="character" w:styleId="PageNumber">
    <w:name w:val="page number"/>
    <w:basedOn w:val="DefaultParagraphFont"/>
    <w:rsid w:val="0004592C"/>
  </w:style>
  <w:style w:type="table" w:styleId="TableGrid">
    <w:name w:val="Table Grid"/>
    <w:basedOn w:val="TableNormal"/>
    <w:rsid w:val="00D85347"/>
    <w:pPr>
      <w:spacing w:before="60" w:after="60"/>
      <w:jc w:val="both"/>
    </w:pPr>
    <w:tblPr>
      <w:tblStyleColBandSize w:val="1"/>
      <w:tblInd w:w="720" w:type="dxa"/>
      <w:tblBorders>
        <w:top w:val="single" w:sz="4" w:space="0" w:color="008000"/>
        <w:left w:val="single" w:sz="4" w:space="0" w:color="008000"/>
        <w:right w:val="single" w:sz="4" w:space="0" w:color="008000"/>
        <w:insideH w:val="single" w:sz="4" w:space="0" w:color="008000"/>
        <w:insideV w:val="single" w:sz="4" w:space="0" w:color="008000"/>
      </w:tblBorders>
    </w:tblPr>
    <w:tblStylePr w:type="firstRow">
      <w:tblPr/>
      <w:tcPr>
        <w:tcBorders>
          <w:top w:val="single" w:sz="4" w:space="0" w:color="008000"/>
          <w:bottom w:val="single" w:sz="4" w:space="0" w:color="008000"/>
        </w:tcBorders>
      </w:tcPr>
    </w:tblStylePr>
    <w:tblStylePr w:type="lastRow">
      <w:tblPr/>
      <w:tcPr>
        <w:tcBorders>
          <w:bottom w:val="single" w:sz="4" w:space="0" w:color="008000"/>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style>
  <w:style w:type="paragraph" w:styleId="BalloonText">
    <w:name w:val="Balloon Text"/>
    <w:basedOn w:val="Normal"/>
    <w:semiHidden/>
    <w:rsid w:val="00D374B3"/>
    <w:rPr>
      <w:rFonts w:ascii="Tahoma" w:hAnsi="Tahoma" w:cs="Tahoma"/>
      <w:sz w:val="16"/>
      <w:szCs w:val="16"/>
    </w:rPr>
  </w:style>
  <w:style w:type="character" w:styleId="CommentReference">
    <w:name w:val="annotation reference"/>
    <w:rsid w:val="00D90F94"/>
    <w:rPr>
      <w:sz w:val="16"/>
      <w:szCs w:val="16"/>
    </w:rPr>
  </w:style>
  <w:style w:type="paragraph" w:styleId="CommentText">
    <w:name w:val="annotation text"/>
    <w:basedOn w:val="Normal"/>
    <w:link w:val="CommentTextChar"/>
    <w:rsid w:val="00D90F94"/>
    <w:rPr>
      <w:szCs w:val="20"/>
    </w:rPr>
  </w:style>
  <w:style w:type="paragraph" w:styleId="CommentSubject">
    <w:name w:val="annotation subject"/>
    <w:basedOn w:val="CommentText"/>
    <w:next w:val="CommentText"/>
    <w:semiHidden/>
    <w:rsid w:val="00D90F94"/>
    <w:rPr>
      <w:b/>
      <w:bCs/>
    </w:rPr>
  </w:style>
  <w:style w:type="paragraph" w:customStyle="1" w:styleId="StyleIndentBold">
    <w:name w:val="Style Indent + Bold"/>
    <w:basedOn w:val="Normal"/>
    <w:link w:val="StyleIndentBoldChar"/>
    <w:autoRedefine/>
    <w:rsid w:val="00AB644B"/>
    <w:pPr>
      <w:tabs>
        <w:tab w:val="left" w:pos="864"/>
      </w:tabs>
      <w:spacing w:before="120" w:after="120"/>
      <w:ind w:left="578"/>
      <w:jc w:val="both"/>
    </w:pPr>
    <w:rPr>
      <w:b/>
      <w:bCs/>
      <w:szCs w:val="20"/>
      <w:lang w:val="en-AU"/>
    </w:rPr>
  </w:style>
  <w:style w:type="character" w:customStyle="1" w:styleId="StyleIndentBoldChar">
    <w:name w:val="Style Indent + Bold Char"/>
    <w:link w:val="StyleIndentBold"/>
    <w:rsid w:val="00AB644B"/>
    <w:rPr>
      <w:rFonts w:ascii="Arial" w:hAnsi="Arial" w:cs="Arial"/>
      <w:b/>
      <w:bCs/>
      <w:sz w:val="22"/>
      <w:lang w:val="en-AU" w:eastAsia="en-US" w:bidi="ar-SA"/>
    </w:rPr>
  </w:style>
  <w:style w:type="paragraph" w:customStyle="1" w:styleId="Minutes">
    <w:name w:val="Minutes"/>
    <w:basedOn w:val="BodyText"/>
    <w:semiHidden/>
    <w:rsid w:val="00DD7528"/>
    <w:pPr>
      <w:spacing w:before="60" w:after="60"/>
      <w:ind w:left="709"/>
    </w:pPr>
    <w:rPr>
      <w:i/>
      <w:iCs/>
      <w:sz w:val="20"/>
      <w:szCs w:val="20"/>
    </w:rPr>
  </w:style>
  <w:style w:type="character" w:customStyle="1" w:styleId="Heading2Char">
    <w:name w:val="Heading 2 Char"/>
    <w:link w:val="Heading2"/>
    <w:rsid w:val="00F55DC0"/>
    <w:rPr>
      <w:rFonts w:ascii="Arial" w:hAnsi="Arial" w:cs="Arial"/>
      <w:b/>
      <w:sz w:val="28"/>
      <w:szCs w:val="28"/>
      <w:shd w:val="clear" w:color="auto" w:fill="BFBFBF" w:themeFill="background1" w:themeFillShade="BF"/>
      <w:lang w:val="en-US" w:eastAsia="en-US"/>
    </w:rPr>
  </w:style>
  <w:style w:type="paragraph" w:styleId="NormalWeb">
    <w:name w:val="Normal (Web)"/>
    <w:basedOn w:val="Normal"/>
    <w:uiPriority w:val="99"/>
    <w:rsid w:val="00243751"/>
    <w:pPr>
      <w:spacing w:before="0" w:after="240"/>
    </w:pPr>
    <w:rPr>
      <w:rFonts w:ascii="Arial Unicode MS" w:eastAsia="Arial Unicode MS" w:hAnsi="Arial Unicode MS" w:cs="Arial Unicode MS"/>
    </w:rPr>
  </w:style>
  <w:style w:type="character" w:styleId="FootnoteReference">
    <w:name w:val="footnote reference"/>
    <w:semiHidden/>
    <w:rsid w:val="00243751"/>
    <w:rPr>
      <w:vertAlign w:val="superscript"/>
    </w:rPr>
  </w:style>
  <w:style w:type="paragraph" w:customStyle="1" w:styleId="IndentArial10pt">
    <w:name w:val="Indent + Arial + 10pt"/>
    <w:basedOn w:val="Normal"/>
    <w:rsid w:val="00BB478C"/>
    <w:pPr>
      <w:tabs>
        <w:tab w:val="left" w:pos="864"/>
      </w:tabs>
      <w:spacing w:before="120" w:after="120"/>
      <w:ind w:left="578"/>
      <w:jc w:val="both"/>
    </w:pPr>
    <w:rPr>
      <w:iCs/>
      <w:szCs w:val="20"/>
      <w:lang w:val="en-AU"/>
    </w:rPr>
  </w:style>
  <w:style w:type="paragraph" w:styleId="BodyText3">
    <w:name w:val="Body Text 3"/>
    <w:basedOn w:val="Normal"/>
    <w:rsid w:val="00BB478C"/>
    <w:pPr>
      <w:spacing w:before="0" w:after="120"/>
    </w:pPr>
    <w:rPr>
      <w:sz w:val="16"/>
      <w:szCs w:val="16"/>
      <w:lang w:val="en-GB" w:eastAsia="en-GB"/>
    </w:rPr>
  </w:style>
  <w:style w:type="paragraph" w:customStyle="1" w:styleId="iNumberListItalics">
    <w:name w:val="i Number List Italics"/>
    <w:basedOn w:val="Normal"/>
    <w:next w:val="Normal"/>
    <w:autoRedefine/>
    <w:semiHidden/>
    <w:rsid w:val="00A92943"/>
    <w:pPr>
      <w:spacing w:before="60" w:after="60"/>
      <w:jc w:val="center"/>
    </w:pPr>
    <w:rPr>
      <w:i/>
      <w:iCs/>
      <w:lang w:val="en-AU"/>
    </w:rPr>
  </w:style>
  <w:style w:type="paragraph" w:customStyle="1" w:styleId="HangingIndent">
    <w:name w:val="Hanging Indent"/>
    <w:basedOn w:val="Normal"/>
    <w:semiHidden/>
    <w:rsid w:val="00BB478C"/>
    <w:pPr>
      <w:spacing w:before="0" w:after="120"/>
      <w:ind w:left="567" w:hanging="567"/>
      <w:jc w:val="both"/>
    </w:pPr>
    <w:rPr>
      <w:szCs w:val="20"/>
      <w:lang w:val="en-AU"/>
    </w:rPr>
  </w:style>
  <w:style w:type="character" w:customStyle="1" w:styleId="BodyTextChar">
    <w:name w:val="Body Text Char"/>
    <w:link w:val="BodyText"/>
    <w:rsid w:val="00BB478C"/>
    <w:rPr>
      <w:rFonts w:ascii="Arial" w:hAnsi="Arial"/>
      <w:sz w:val="22"/>
      <w:szCs w:val="24"/>
      <w:lang w:val="en-NZ" w:eastAsia="en-US" w:bidi="ar-SA"/>
    </w:rPr>
  </w:style>
  <w:style w:type="paragraph" w:customStyle="1" w:styleId="TableTextNormal">
    <w:name w:val="Table Text Normal"/>
    <w:basedOn w:val="Normal"/>
    <w:link w:val="TableTextNormalChar"/>
    <w:autoRedefine/>
    <w:rsid w:val="00BB478C"/>
    <w:pPr>
      <w:spacing w:before="60" w:after="60"/>
      <w:jc w:val="right"/>
    </w:pPr>
    <w:rPr>
      <w:lang w:val="en-NZ"/>
    </w:rPr>
  </w:style>
  <w:style w:type="character" w:customStyle="1" w:styleId="TableTextNormalChar">
    <w:name w:val="Table Text Normal Char"/>
    <w:link w:val="TableTextNormal"/>
    <w:rsid w:val="00BB478C"/>
    <w:rPr>
      <w:rFonts w:ascii="Arial" w:hAnsi="Arial"/>
      <w:szCs w:val="24"/>
      <w:lang w:val="en-NZ" w:eastAsia="en-US" w:bidi="ar-SA"/>
    </w:rPr>
  </w:style>
  <w:style w:type="paragraph" w:customStyle="1" w:styleId="Indent">
    <w:name w:val="Indent"/>
    <w:basedOn w:val="Normal"/>
    <w:link w:val="IndentChar"/>
    <w:autoRedefine/>
    <w:rsid w:val="00226156"/>
    <w:pPr>
      <w:tabs>
        <w:tab w:val="left" w:pos="864"/>
      </w:tabs>
      <w:spacing w:before="60" w:after="60"/>
    </w:pPr>
    <w:rPr>
      <w:iCs/>
      <w:noProof/>
      <w:sz w:val="18"/>
      <w:szCs w:val="18"/>
      <w:lang w:val="en-AU"/>
    </w:rPr>
  </w:style>
  <w:style w:type="character" w:customStyle="1" w:styleId="IndentChar">
    <w:name w:val="Indent Char"/>
    <w:link w:val="Indent"/>
    <w:rsid w:val="00226156"/>
    <w:rPr>
      <w:rFonts w:ascii="Arial" w:hAnsi="Arial" w:cs="Arial"/>
      <w:iCs/>
      <w:noProof/>
      <w:sz w:val="18"/>
      <w:szCs w:val="18"/>
      <w:lang w:val="en-AU" w:eastAsia="en-US"/>
    </w:rPr>
  </w:style>
  <w:style w:type="paragraph" w:customStyle="1" w:styleId="BodyTextBold">
    <w:name w:val="Body Text Bold"/>
    <w:basedOn w:val="BodyText"/>
    <w:link w:val="BodyTextBoldChar"/>
    <w:rsid w:val="006E009F"/>
    <w:pPr>
      <w:spacing w:after="120"/>
      <w:ind w:left="720"/>
    </w:pPr>
    <w:rPr>
      <w:b/>
      <w:bCs/>
    </w:rPr>
  </w:style>
  <w:style w:type="character" w:customStyle="1" w:styleId="BodyTextBoldChar">
    <w:name w:val="Body Text Bold Char"/>
    <w:link w:val="BodyTextBold"/>
    <w:rsid w:val="006E009F"/>
    <w:rPr>
      <w:rFonts w:ascii="Arial" w:hAnsi="Arial" w:cs="Arial"/>
      <w:b/>
      <w:bCs/>
      <w:sz w:val="22"/>
      <w:szCs w:val="22"/>
      <w:lang w:val="en-NZ" w:eastAsia="en-US" w:bidi="ar-SA"/>
    </w:rPr>
  </w:style>
  <w:style w:type="paragraph" w:customStyle="1" w:styleId="Indent1">
    <w:name w:val="Indent 1"/>
    <w:basedOn w:val="BodyText"/>
    <w:autoRedefine/>
    <w:rsid w:val="007953B5"/>
    <w:pPr>
      <w:spacing w:before="240"/>
      <w:ind w:right="47"/>
      <w:jc w:val="left"/>
    </w:pPr>
    <w:rPr>
      <w:noProof/>
      <w:lang w:val="en-AU"/>
    </w:rPr>
  </w:style>
  <w:style w:type="paragraph" w:customStyle="1" w:styleId="Bullet">
    <w:name w:val="Bullet"/>
    <w:basedOn w:val="Normal"/>
    <w:rsid w:val="00376716"/>
    <w:pPr>
      <w:numPr>
        <w:numId w:val="24"/>
      </w:numPr>
      <w:spacing w:before="0" w:after="120"/>
      <w:jc w:val="both"/>
    </w:pPr>
    <w:rPr>
      <w:lang w:val="en-NZ"/>
    </w:rPr>
  </w:style>
  <w:style w:type="paragraph" w:customStyle="1" w:styleId="StyleBodyTextBoldItalic10ptNotItalic">
    <w:name w:val="Style Body Text Bold/Italic + 10 pt Not Italic"/>
    <w:basedOn w:val="Normal"/>
    <w:link w:val="StyleBodyTextBoldItalic10ptNotItalicChar"/>
    <w:rsid w:val="00D23785"/>
    <w:pPr>
      <w:spacing w:before="0" w:after="0"/>
      <w:jc w:val="both"/>
    </w:pPr>
    <w:rPr>
      <w:b/>
      <w:bCs/>
      <w:lang w:val="en-NZ"/>
    </w:rPr>
  </w:style>
  <w:style w:type="character" w:customStyle="1" w:styleId="StyleBodyTextBoldItalic10ptNotItalicChar">
    <w:name w:val="Style Body Text Bold/Italic + 10 pt Not Italic Char"/>
    <w:link w:val="StyleBodyTextBoldItalic10ptNotItalic"/>
    <w:rsid w:val="00D23785"/>
    <w:rPr>
      <w:rFonts w:ascii="Arial" w:hAnsi="Arial"/>
      <w:b/>
      <w:bCs/>
      <w:szCs w:val="24"/>
      <w:lang w:val="en-NZ" w:eastAsia="en-US" w:bidi="ar-SA"/>
    </w:rPr>
  </w:style>
  <w:style w:type="character" w:customStyle="1" w:styleId="BodyTextBoldItalicChar">
    <w:name w:val="Body Text Bold/Italic Char"/>
    <w:link w:val="BodyTextBoldItalic"/>
    <w:rsid w:val="00D23785"/>
    <w:rPr>
      <w:rFonts w:ascii="Arial" w:hAnsi="Arial"/>
      <w:b/>
      <w:i/>
      <w:sz w:val="22"/>
      <w:szCs w:val="24"/>
      <w:lang w:val="en-NZ" w:eastAsia="en-US" w:bidi="ar-SA"/>
    </w:rPr>
  </w:style>
  <w:style w:type="paragraph" w:customStyle="1" w:styleId="TableTextBold">
    <w:name w:val="Table Text Bold"/>
    <w:basedOn w:val="TableTextNormal"/>
    <w:link w:val="TableTextBoldChar"/>
    <w:rsid w:val="00D23785"/>
    <w:pPr>
      <w:jc w:val="left"/>
    </w:pPr>
    <w:rPr>
      <w:b/>
    </w:rPr>
  </w:style>
  <w:style w:type="paragraph" w:customStyle="1" w:styleId="BodyTextBoldItalic">
    <w:name w:val="Body Text Bold/Italic"/>
    <w:basedOn w:val="Normal"/>
    <w:link w:val="BodyTextBoldItalicChar"/>
    <w:rsid w:val="00D23785"/>
    <w:pPr>
      <w:spacing w:before="0" w:after="0"/>
      <w:jc w:val="both"/>
    </w:pPr>
    <w:rPr>
      <w:b/>
      <w:i/>
      <w:lang w:val="en-NZ"/>
    </w:rPr>
  </w:style>
  <w:style w:type="character" w:customStyle="1" w:styleId="TableTextBoldChar">
    <w:name w:val="Table Text Bold Char"/>
    <w:link w:val="TableTextBold"/>
    <w:rsid w:val="00D23785"/>
    <w:rPr>
      <w:rFonts w:ascii="Arial" w:hAnsi="Arial"/>
      <w:b/>
      <w:szCs w:val="24"/>
      <w:lang w:val="en-NZ" w:eastAsia="en-US" w:bidi="ar-SA"/>
    </w:rPr>
  </w:style>
  <w:style w:type="paragraph" w:customStyle="1" w:styleId="TableTextBold8pt">
    <w:name w:val="Table Text + Bold + 8pt"/>
    <w:basedOn w:val="TableText8pt"/>
    <w:next w:val="TableText8pt"/>
    <w:autoRedefine/>
    <w:rsid w:val="007F6DA2"/>
    <w:rPr>
      <w:szCs w:val="16"/>
    </w:rPr>
  </w:style>
  <w:style w:type="paragraph" w:customStyle="1" w:styleId="Number">
    <w:name w:val="Number"/>
    <w:basedOn w:val="Normal"/>
    <w:link w:val="NumberChar"/>
    <w:rsid w:val="00F46093"/>
    <w:pPr>
      <w:numPr>
        <w:numId w:val="25"/>
      </w:numPr>
      <w:spacing w:before="0" w:after="120"/>
      <w:jc w:val="both"/>
    </w:pPr>
    <w:rPr>
      <w:lang w:val="en-NZ"/>
    </w:rPr>
  </w:style>
  <w:style w:type="paragraph" w:customStyle="1" w:styleId="NumberItalic">
    <w:name w:val="Number Italic"/>
    <w:basedOn w:val="Number"/>
    <w:rsid w:val="00F46093"/>
    <w:rPr>
      <w:i/>
    </w:rPr>
  </w:style>
  <w:style w:type="paragraph" w:styleId="BodyTextIndent2">
    <w:name w:val="Body Text Indent 2"/>
    <w:basedOn w:val="Normal"/>
    <w:semiHidden/>
    <w:rsid w:val="0051580D"/>
    <w:pPr>
      <w:spacing w:before="0" w:after="0"/>
      <w:ind w:left="720"/>
      <w:jc w:val="both"/>
    </w:pPr>
    <w:rPr>
      <w:lang w:val="en-AU"/>
    </w:rPr>
  </w:style>
  <w:style w:type="paragraph" w:styleId="BodyTextIndent3">
    <w:name w:val="Body Text Indent 3"/>
    <w:basedOn w:val="Normal"/>
    <w:semiHidden/>
    <w:rsid w:val="00526555"/>
    <w:pPr>
      <w:spacing w:before="0" w:after="0"/>
      <w:ind w:left="720" w:hanging="720"/>
    </w:pPr>
    <w:rPr>
      <w:szCs w:val="20"/>
    </w:rPr>
  </w:style>
  <w:style w:type="paragraph" w:customStyle="1" w:styleId="norm">
    <w:name w:val="norm"/>
    <w:basedOn w:val="Normal"/>
    <w:semiHidden/>
    <w:rsid w:val="00806947"/>
    <w:pPr>
      <w:keepNext/>
      <w:spacing w:before="120" w:after="120"/>
      <w:jc w:val="both"/>
      <w:outlineLvl w:val="2"/>
    </w:pPr>
    <w:rPr>
      <w:b/>
      <w:szCs w:val="20"/>
      <w:lang w:val="en-AU"/>
    </w:rPr>
  </w:style>
  <w:style w:type="character" w:customStyle="1" w:styleId="NumberChar">
    <w:name w:val="Number Char"/>
    <w:link w:val="Number"/>
    <w:rsid w:val="00D46C3F"/>
    <w:rPr>
      <w:rFonts w:ascii="Arial" w:hAnsi="Arial"/>
      <w:sz w:val="22"/>
      <w:szCs w:val="22"/>
      <w:lang w:val="en-NZ" w:eastAsia="en-US" w:bidi="ar-SA"/>
    </w:rPr>
  </w:style>
  <w:style w:type="paragraph" w:styleId="DocumentMap">
    <w:name w:val="Document Map"/>
    <w:basedOn w:val="Normal"/>
    <w:semiHidden/>
    <w:rsid w:val="009254CE"/>
    <w:pPr>
      <w:shd w:val="clear" w:color="auto" w:fill="000080"/>
    </w:pPr>
    <w:rPr>
      <w:rFonts w:ascii="Tahoma" w:hAnsi="Tahoma" w:cs="Tahoma"/>
      <w:szCs w:val="20"/>
    </w:rPr>
  </w:style>
  <w:style w:type="table" w:customStyle="1" w:styleId="TableGrid1">
    <w:name w:val="Table Grid1"/>
    <w:basedOn w:val="TableNormal"/>
    <w:next w:val="TableGrid"/>
    <w:rsid w:val="00010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B62089"/>
    <w:rPr>
      <w:rFonts w:ascii="Arial" w:hAnsi="Arial"/>
      <w:b/>
      <w:sz w:val="26"/>
      <w:szCs w:val="26"/>
      <w:lang w:val="en-US" w:eastAsia="en-US"/>
    </w:rPr>
  </w:style>
  <w:style w:type="character" w:customStyle="1" w:styleId="Heading4Char">
    <w:name w:val="Heading 4 Char"/>
    <w:basedOn w:val="DefaultParagraphFont"/>
    <w:link w:val="Heading4"/>
    <w:rsid w:val="002C588B"/>
    <w:rPr>
      <w:rFonts w:ascii="Arial" w:hAnsi="Arial" w:cs="Arial"/>
      <w:i/>
      <w:sz w:val="22"/>
      <w:szCs w:val="22"/>
      <w:lang w:eastAsia="en-US"/>
    </w:rPr>
  </w:style>
  <w:style w:type="character" w:customStyle="1" w:styleId="Mention1">
    <w:name w:val="Mention1"/>
    <w:basedOn w:val="DefaultParagraphFont"/>
    <w:uiPriority w:val="99"/>
    <w:semiHidden/>
    <w:unhideWhenUsed/>
    <w:rsid w:val="00043269"/>
    <w:rPr>
      <w:color w:val="2B579A"/>
      <w:shd w:val="clear" w:color="auto" w:fill="E6E6E6"/>
    </w:rPr>
  </w:style>
  <w:style w:type="paragraph" w:customStyle="1" w:styleId="Tableheaderrow">
    <w:name w:val="Table header row"/>
    <w:basedOn w:val="Normal"/>
    <w:link w:val="TableheaderrowChar"/>
    <w:qFormat/>
    <w:rsid w:val="004E469B"/>
    <w:rPr>
      <w:rFonts w:ascii="Arial Narrow" w:hAnsi="Arial Narrow"/>
      <w:b/>
      <w:sz w:val="18"/>
      <w:szCs w:val="18"/>
    </w:rPr>
  </w:style>
  <w:style w:type="paragraph" w:customStyle="1" w:styleId="Tablebody">
    <w:name w:val="Table body"/>
    <w:basedOn w:val="TableText8pt"/>
    <w:qFormat/>
    <w:rsid w:val="004E469B"/>
    <w:pPr>
      <w:jc w:val="left"/>
    </w:pPr>
    <w:rPr>
      <w:rFonts w:ascii="Arial Narrow" w:hAnsi="Arial Narrow"/>
    </w:rPr>
  </w:style>
  <w:style w:type="character" w:customStyle="1" w:styleId="TableheaderrowChar">
    <w:name w:val="Table header row Char"/>
    <w:basedOn w:val="DefaultParagraphFont"/>
    <w:link w:val="Tableheaderrow"/>
    <w:rsid w:val="004E469B"/>
    <w:rPr>
      <w:rFonts w:ascii="Arial Narrow" w:hAnsi="Arial Narrow" w:cs="Arial"/>
      <w:b/>
      <w:sz w:val="18"/>
      <w:szCs w:val="18"/>
      <w:lang w:val="en-US" w:eastAsia="en-US"/>
    </w:rPr>
  </w:style>
  <w:style w:type="paragraph" w:styleId="ListParagraph">
    <w:name w:val="List Paragraph"/>
    <w:aliases w:val="List Paragraph1,Bullet1,Bullets,Summary Bullets,Footer Setting,Bullet List,FooterText,numbered,Paragraphe de liste1,Bulletr List Paragraph,列出段落,列出段落1,List Paragraph2,List Paragraph21,Párrafo de lista1,Parágrafo da Lista1,リスト段落1"/>
    <w:basedOn w:val="Normal"/>
    <w:link w:val="ListParagraphChar"/>
    <w:uiPriority w:val="34"/>
    <w:qFormat/>
    <w:rsid w:val="00EC0C36"/>
    <w:pPr>
      <w:ind w:left="720"/>
      <w:contextualSpacing/>
    </w:pPr>
  </w:style>
  <w:style w:type="character" w:customStyle="1" w:styleId="UnresolvedMention1">
    <w:name w:val="Unresolved Mention1"/>
    <w:basedOn w:val="DefaultParagraphFont"/>
    <w:uiPriority w:val="99"/>
    <w:semiHidden/>
    <w:unhideWhenUsed/>
    <w:rsid w:val="00DE1656"/>
    <w:rPr>
      <w:color w:val="605E5C"/>
      <w:shd w:val="clear" w:color="auto" w:fill="E1DFDD"/>
    </w:rPr>
  </w:style>
  <w:style w:type="paragraph" w:styleId="Signature">
    <w:name w:val="Signature"/>
    <w:basedOn w:val="Normal"/>
    <w:next w:val="Normal"/>
    <w:link w:val="SignatureChar"/>
    <w:semiHidden/>
    <w:rsid w:val="001A6FF2"/>
    <w:pPr>
      <w:keepNext/>
      <w:tabs>
        <w:tab w:val="left" w:pos="1702"/>
        <w:tab w:val="right" w:pos="6946"/>
      </w:tabs>
      <w:spacing w:before="1200" w:after="0" w:line="240" w:lineRule="auto"/>
      <w:ind w:right="0"/>
      <w:jc w:val="both"/>
    </w:pPr>
    <w:rPr>
      <w:rFonts w:cs="Times New Roman"/>
      <w:szCs w:val="20"/>
      <w:lang w:val="en-NZ"/>
    </w:rPr>
  </w:style>
  <w:style w:type="character" w:customStyle="1" w:styleId="SignatureChar">
    <w:name w:val="Signature Char"/>
    <w:basedOn w:val="DefaultParagraphFont"/>
    <w:link w:val="Signature"/>
    <w:semiHidden/>
    <w:rsid w:val="001A6FF2"/>
    <w:rPr>
      <w:rFonts w:ascii="Arial" w:hAnsi="Arial"/>
      <w:sz w:val="22"/>
      <w:lang w:eastAsia="en-US"/>
    </w:rPr>
  </w:style>
  <w:style w:type="character" w:customStyle="1" w:styleId="CommentTextChar">
    <w:name w:val="Comment Text Char"/>
    <w:basedOn w:val="DefaultParagraphFont"/>
    <w:link w:val="CommentText"/>
    <w:rsid w:val="00DB41C8"/>
    <w:rPr>
      <w:rFonts w:ascii="Arial" w:hAnsi="Arial" w:cs="Arial"/>
      <w:sz w:val="22"/>
      <w:lang w:val="en-US" w:eastAsia="en-US"/>
    </w:rPr>
  </w:style>
  <w:style w:type="paragraph" w:styleId="PlainText">
    <w:name w:val="Plain Text"/>
    <w:basedOn w:val="Normal"/>
    <w:link w:val="PlainTextChar"/>
    <w:uiPriority w:val="99"/>
    <w:unhideWhenUsed/>
    <w:rsid w:val="008E2191"/>
    <w:pPr>
      <w:spacing w:before="0" w:after="0" w:line="240" w:lineRule="auto"/>
      <w:ind w:right="0"/>
    </w:pPr>
    <w:rPr>
      <w:rFonts w:ascii="Calibri" w:eastAsia="Calibri" w:hAnsi="Calibri" w:cs="Calibri"/>
      <w:color w:val="000000"/>
      <w:sz w:val="20"/>
      <w:szCs w:val="20"/>
    </w:rPr>
  </w:style>
  <w:style w:type="character" w:customStyle="1" w:styleId="PlainTextChar">
    <w:name w:val="Plain Text Char"/>
    <w:basedOn w:val="DefaultParagraphFont"/>
    <w:link w:val="PlainText"/>
    <w:uiPriority w:val="99"/>
    <w:rsid w:val="008E2191"/>
    <w:rPr>
      <w:rFonts w:ascii="Calibri" w:eastAsia="Calibri" w:hAnsi="Calibri" w:cs="Calibri"/>
      <w:color w:val="000000"/>
      <w:lang w:val="en-US" w:eastAsia="en-US"/>
    </w:rPr>
  </w:style>
  <w:style w:type="character" w:styleId="UnresolvedMention">
    <w:name w:val="Unresolved Mention"/>
    <w:basedOn w:val="DefaultParagraphFont"/>
    <w:uiPriority w:val="99"/>
    <w:semiHidden/>
    <w:unhideWhenUsed/>
    <w:rsid w:val="002B24F9"/>
    <w:rPr>
      <w:color w:val="605E5C"/>
      <w:shd w:val="clear" w:color="auto" w:fill="E1DFDD"/>
    </w:rPr>
  </w:style>
  <w:style w:type="character" w:styleId="Strong">
    <w:name w:val="Strong"/>
    <w:basedOn w:val="DefaultParagraphFont"/>
    <w:uiPriority w:val="22"/>
    <w:qFormat/>
    <w:rsid w:val="00AB260E"/>
    <w:rPr>
      <w:b/>
      <w:bCs/>
    </w:rPr>
  </w:style>
  <w:style w:type="character" w:styleId="Emphasis">
    <w:name w:val="Emphasis"/>
    <w:basedOn w:val="DefaultParagraphFont"/>
    <w:uiPriority w:val="20"/>
    <w:qFormat/>
    <w:rsid w:val="00AB260E"/>
    <w:rPr>
      <w:i/>
      <w:iCs/>
    </w:rPr>
  </w:style>
  <w:style w:type="character" w:customStyle="1" w:styleId="nonvisual-indicator">
    <w:name w:val="nonvisual-indicator"/>
    <w:basedOn w:val="DefaultParagraphFont"/>
    <w:rsid w:val="00AB260E"/>
  </w:style>
  <w:style w:type="character" w:customStyle="1" w:styleId="ListParagraphChar">
    <w:name w:val="List Paragraph Char"/>
    <w:aliases w:val="List Paragraph1 Char,Bullet1 Char,Bullets Char,Summary Bullets Char,Footer Setting Char,Bullet List Char,FooterText Char,numbered Char,Paragraphe de liste1 Char,Bulletr List Paragraph Char,列出段落 Char,列出段落1 Char,List Paragraph2 Char"/>
    <w:basedOn w:val="DefaultParagraphFont"/>
    <w:link w:val="ListParagraph"/>
    <w:uiPriority w:val="34"/>
    <w:rsid w:val="005A5E07"/>
    <w:rPr>
      <w:rFonts w:ascii="Arial" w:hAnsi="Arial" w:cs="Arial"/>
      <w:sz w:val="22"/>
      <w:szCs w:val="22"/>
      <w:lang w:val="en-US" w:eastAsia="en-US"/>
    </w:rPr>
  </w:style>
  <w:style w:type="paragraph" w:styleId="NoSpacing">
    <w:name w:val="No Spacing"/>
    <w:uiPriority w:val="1"/>
    <w:qFormat/>
    <w:rsid w:val="00103988"/>
    <w:pPr>
      <w:ind w:right="-652"/>
    </w:pPr>
    <w:rPr>
      <w:rFonts w:ascii="Arial" w:hAnsi="Arial" w:cs="Arial"/>
      <w:sz w:val="22"/>
      <w:szCs w:val="22"/>
      <w:lang w:val="en-US" w:eastAsia="en-US"/>
    </w:rPr>
  </w:style>
  <w:style w:type="character" w:customStyle="1" w:styleId="FooterChar">
    <w:name w:val="Footer Char"/>
    <w:basedOn w:val="DefaultParagraphFont"/>
    <w:link w:val="Footer"/>
    <w:uiPriority w:val="99"/>
    <w:rsid w:val="00562A79"/>
    <w:rPr>
      <w:rFonts w:ascii="Arial" w:hAnsi="Arial" w:cs="Arial"/>
      <w:sz w:val="22"/>
      <w:szCs w:val="22"/>
      <w:lang w:val="en-US" w:eastAsia="en-US"/>
    </w:rPr>
  </w:style>
  <w:style w:type="paragraph" w:customStyle="1" w:styleId="PharmBodyText">
    <w:name w:val="Pharm Body Text"/>
    <w:basedOn w:val="Normal"/>
    <w:link w:val="PharmBodyTextChar"/>
    <w:rsid w:val="00E60C3F"/>
    <w:pPr>
      <w:spacing w:before="0" w:after="240" w:line="240" w:lineRule="auto"/>
      <w:ind w:right="0"/>
      <w:jc w:val="both"/>
    </w:pPr>
    <w:rPr>
      <w:rFonts w:cs="Times New Roman"/>
      <w:szCs w:val="24"/>
      <w:lang w:val="en-NZ"/>
    </w:rPr>
  </w:style>
  <w:style w:type="character" w:customStyle="1" w:styleId="PharmBodyTextChar">
    <w:name w:val="Pharm Body Text Char"/>
    <w:link w:val="PharmBodyText"/>
    <w:rsid w:val="00E60C3F"/>
    <w:rPr>
      <w:rFonts w:ascii="Arial" w:hAnsi="Arial"/>
      <w:sz w:val="22"/>
      <w:szCs w:val="24"/>
      <w:lang w:eastAsia="en-US"/>
    </w:rPr>
  </w:style>
  <w:style w:type="paragraph" w:styleId="Revision">
    <w:name w:val="Revision"/>
    <w:hidden/>
    <w:uiPriority w:val="99"/>
    <w:semiHidden/>
    <w:rsid w:val="006532E1"/>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146">
      <w:bodyDiv w:val="1"/>
      <w:marLeft w:val="0"/>
      <w:marRight w:val="0"/>
      <w:marTop w:val="0"/>
      <w:marBottom w:val="0"/>
      <w:divBdr>
        <w:top w:val="none" w:sz="0" w:space="0" w:color="auto"/>
        <w:left w:val="none" w:sz="0" w:space="0" w:color="auto"/>
        <w:bottom w:val="none" w:sz="0" w:space="0" w:color="auto"/>
        <w:right w:val="none" w:sz="0" w:space="0" w:color="auto"/>
      </w:divBdr>
    </w:div>
    <w:div w:id="24064295">
      <w:bodyDiv w:val="1"/>
      <w:marLeft w:val="0"/>
      <w:marRight w:val="0"/>
      <w:marTop w:val="0"/>
      <w:marBottom w:val="0"/>
      <w:divBdr>
        <w:top w:val="none" w:sz="0" w:space="0" w:color="auto"/>
        <w:left w:val="none" w:sz="0" w:space="0" w:color="auto"/>
        <w:bottom w:val="none" w:sz="0" w:space="0" w:color="auto"/>
        <w:right w:val="none" w:sz="0" w:space="0" w:color="auto"/>
      </w:divBdr>
    </w:div>
    <w:div w:id="24671271">
      <w:bodyDiv w:val="1"/>
      <w:marLeft w:val="0"/>
      <w:marRight w:val="0"/>
      <w:marTop w:val="0"/>
      <w:marBottom w:val="0"/>
      <w:divBdr>
        <w:top w:val="none" w:sz="0" w:space="0" w:color="auto"/>
        <w:left w:val="none" w:sz="0" w:space="0" w:color="auto"/>
        <w:bottom w:val="none" w:sz="0" w:space="0" w:color="auto"/>
        <w:right w:val="none" w:sz="0" w:space="0" w:color="auto"/>
      </w:divBdr>
    </w:div>
    <w:div w:id="50035981">
      <w:bodyDiv w:val="1"/>
      <w:marLeft w:val="0"/>
      <w:marRight w:val="0"/>
      <w:marTop w:val="0"/>
      <w:marBottom w:val="0"/>
      <w:divBdr>
        <w:top w:val="none" w:sz="0" w:space="0" w:color="auto"/>
        <w:left w:val="none" w:sz="0" w:space="0" w:color="auto"/>
        <w:bottom w:val="none" w:sz="0" w:space="0" w:color="auto"/>
        <w:right w:val="none" w:sz="0" w:space="0" w:color="auto"/>
      </w:divBdr>
    </w:div>
    <w:div w:id="61221995">
      <w:bodyDiv w:val="1"/>
      <w:marLeft w:val="0"/>
      <w:marRight w:val="0"/>
      <w:marTop w:val="0"/>
      <w:marBottom w:val="0"/>
      <w:divBdr>
        <w:top w:val="none" w:sz="0" w:space="0" w:color="auto"/>
        <w:left w:val="none" w:sz="0" w:space="0" w:color="auto"/>
        <w:bottom w:val="none" w:sz="0" w:space="0" w:color="auto"/>
        <w:right w:val="none" w:sz="0" w:space="0" w:color="auto"/>
      </w:divBdr>
    </w:div>
    <w:div w:id="71394882">
      <w:bodyDiv w:val="1"/>
      <w:marLeft w:val="0"/>
      <w:marRight w:val="0"/>
      <w:marTop w:val="0"/>
      <w:marBottom w:val="0"/>
      <w:divBdr>
        <w:top w:val="none" w:sz="0" w:space="0" w:color="auto"/>
        <w:left w:val="none" w:sz="0" w:space="0" w:color="auto"/>
        <w:bottom w:val="none" w:sz="0" w:space="0" w:color="auto"/>
        <w:right w:val="none" w:sz="0" w:space="0" w:color="auto"/>
      </w:divBdr>
    </w:div>
    <w:div w:id="76098095">
      <w:bodyDiv w:val="1"/>
      <w:marLeft w:val="0"/>
      <w:marRight w:val="0"/>
      <w:marTop w:val="0"/>
      <w:marBottom w:val="0"/>
      <w:divBdr>
        <w:top w:val="none" w:sz="0" w:space="0" w:color="auto"/>
        <w:left w:val="none" w:sz="0" w:space="0" w:color="auto"/>
        <w:bottom w:val="none" w:sz="0" w:space="0" w:color="auto"/>
        <w:right w:val="none" w:sz="0" w:space="0" w:color="auto"/>
      </w:divBdr>
    </w:div>
    <w:div w:id="86659732">
      <w:bodyDiv w:val="1"/>
      <w:marLeft w:val="0"/>
      <w:marRight w:val="0"/>
      <w:marTop w:val="0"/>
      <w:marBottom w:val="0"/>
      <w:divBdr>
        <w:top w:val="none" w:sz="0" w:space="0" w:color="auto"/>
        <w:left w:val="none" w:sz="0" w:space="0" w:color="auto"/>
        <w:bottom w:val="none" w:sz="0" w:space="0" w:color="auto"/>
        <w:right w:val="none" w:sz="0" w:space="0" w:color="auto"/>
      </w:divBdr>
    </w:div>
    <w:div w:id="139008818">
      <w:bodyDiv w:val="1"/>
      <w:marLeft w:val="0"/>
      <w:marRight w:val="0"/>
      <w:marTop w:val="0"/>
      <w:marBottom w:val="0"/>
      <w:divBdr>
        <w:top w:val="none" w:sz="0" w:space="0" w:color="auto"/>
        <w:left w:val="none" w:sz="0" w:space="0" w:color="auto"/>
        <w:bottom w:val="none" w:sz="0" w:space="0" w:color="auto"/>
        <w:right w:val="none" w:sz="0" w:space="0" w:color="auto"/>
      </w:divBdr>
    </w:div>
    <w:div w:id="161773840">
      <w:bodyDiv w:val="1"/>
      <w:marLeft w:val="0"/>
      <w:marRight w:val="0"/>
      <w:marTop w:val="0"/>
      <w:marBottom w:val="0"/>
      <w:divBdr>
        <w:top w:val="none" w:sz="0" w:space="0" w:color="auto"/>
        <w:left w:val="none" w:sz="0" w:space="0" w:color="auto"/>
        <w:bottom w:val="none" w:sz="0" w:space="0" w:color="auto"/>
        <w:right w:val="none" w:sz="0" w:space="0" w:color="auto"/>
      </w:divBdr>
    </w:div>
    <w:div w:id="168102507">
      <w:bodyDiv w:val="1"/>
      <w:marLeft w:val="0"/>
      <w:marRight w:val="0"/>
      <w:marTop w:val="0"/>
      <w:marBottom w:val="0"/>
      <w:divBdr>
        <w:top w:val="none" w:sz="0" w:space="0" w:color="auto"/>
        <w:left w:val="none" w:sz="0" w:space="0" w:color="auto"/>
        <w:bottom w:val="none" w:sz="0" w:space="0" w:color="auto"/>
        <w:right w:val="none" w:sz="0" w:space="0" w:color="auto"/>
      </w:divBdr>
    </w:div>
    <w:div w:id="170418639">
      <w:bodyDiv w:val="1"/>
      <w:marLeft w:val="0"/>
      <w:marRight w:val="0"/>
      <w:marTop w:val="0"/>
      <w:marBottom w:val="0"/>
      <w:divBdr>
        <w:top w:val="none" w:sz="0" w:space="0" w:color="auto"/>
        <w:left w:val="none" w:sz="0" w:space="0" w:color="auto"/>
        <w:bottom w:val="none" w:sz="0" w:space="0" w:color="auto"/>
        <w:right w:val="none" w:sz="0" w:space="0" w:color="auto"/>
      </w:divBdr>
    </w:div>
    <w:div w:id="187570767">
      <w:bodyDiv w:val="1"/>
      <w:marLeft w:val="0"/>
      <w:marRight w:val="0"/>
      <w:marTop w:val="0"/>
      <w:marBottom w:val="0"/>
      <w:divBdr>
        <w:top w:val="none" w:sz="0" w:space="0" w:color="auto"/>
        <w:left w:val="none" w:sz="0" w:space="0" w:color="auto"/>
        <w:bottom w:val="none" w:sz="0" w:space="0" w:color="auto"/>
        <w:right w:val="none" w:sz="0" w:space="0" w:color="auto"/>
      </w:divBdr>
    </w:div>
    <w:div w:id="192618151">
      <w:bodyDiv w:val="1"/>
      <w:marLeft w:val="0"/>
      <w:marRight w:val="0"/>
      <w:marTop w:val="0"/>
      <w:marBottom w:val="0"/>
      <w:divBdr>
        <w:top w:val="none" w:sz="0" w:space="0" w:color="auto"/>
        <w:left w:val="none" w:sz="0" w:space="0" w:color="auto"/>
        <w:bottom w:val="none" w:sz="0" w:space="0" w:color="auto"/>
        <w:right w:val="none" w:sz="0" w:space="0" w:color="auto"/>
      </w:divBdr>
    </w:div>
    <w:div w:id="208037640">
      <w:bodyDiv w:val="1"/>
      <w:marLeft w:val="0"/>
      <w:marRight w:val="0"/>
      <w:marTop w:val="0"/>
      <w:marBottom w:val="0"/>
      <w:divBdr>
        <w:top w:val="none" w:sz="0" w:space="0" w:color="auto"/>
        <w:left w:val="none" w:sz="0" w:space="0" w:color="auto"/>
        <w:bottom w:val="none" w:sz="0" w:space="0" w:color="auto"/>
        <w:right w:val="none" w:sz="0" w:space="0" w:color="auto"/>
      </w:divBdr>
    </w:div>
    <w:div w:id="221605691">
      <w:bodyDiv w:val="1"/>
      <w:marLeft w:val="0"/>
      <w:marRight w:val="0"/>
      <w:marTop w:val="0"/>
      <w:marBottom w:val="0"/>
      <w:divBdr>
        <w:top w:val="none" w:sz="0" w:space="0" w:color="auto"/>
        <w:left w:val="none" w:sz="0" w:space="0" w:color="auto"/>
        <w:bottom w:val="none" w:sz="0" w:space="0" w:color="auto"/>
        <w:right w:val="none" w:sz="0" w:space="0" w:color="auto"/>
      </w:divBdr>
    </w:div>
    <w:div w:id="225846986">
      <w:bodyDiv w:val="1"/>
      <w:marLeft w:val="0"/>
      <w:marRight w:val="0"/>
      <w:marTop w:val="0"/>
      <w:marBottom w:val="0"/>
      <w:divBdr>
        <w:top w:val="none" w:sz="0" w:space="0" w:color="auto"/>
        <w:left w:val="none" w:sz="0" w:space="0" w:color="auto"/>
        <w:bottom w:val="none" w:sz="0" w:space="0" w:color="auto"/>
        <w:right w:val="none" w:sz="0" w:space="0" w:color="auto"/>
      </w:divBdr>
    </w:div>
    <w:div w:id="228539555">
      <w:bodyDiv w:val="1"/>
      <w:marLeft w:val="0"/>
      <w:marRight w:val="0"/>
      <w:marTop w:val="0"/>
      <w:marBottom w:val="0"/>
      <w:divBdr>
        <w:top w:val="none" w:sz="0" w:space="0" w:color="auto"/>
        <w:left w:val="none" w:sz="0" w:space="0" w:color="auto"/>
        <w:bottom w:val="none" w:sz="0" w:space="0" w:color="auto"/>
        <w:right w:val="none" w:sz="0" w:space="0" w:color="auto"/>
      </w:divBdr>
    </w:div>
    <w:div w:id="236016220">
      <w:bodyDiv w:val="1"/>
      <w:marLeft w:val="0"/>
      <w:marRight w:val="0"/>
      <w:marTop w:val="0"/>
      <w:marBottom w:val="0"/>
      <w:divBdr>
        <w:top w:val="none" w:sz="0" w:space="0" w:color="auto"/>
        <w:left w:val="none" w:sz="0" w:space="0" w:color="auto"/>
        <w:bottom w:val="none" w:sz="0" w:space="0" w:color="auto"/>
        <w:right w:val="none" w:sz="0" w:space="0" w:color="auto"/>
      </w:divBdr>
    </w:div>
    <w:div w:id="237791454">
      <w:bodyDiv w:val="1"/>
      <w:marLeft w:val="0"/>
      <w:marRight w:val="0"/>
      <w:marTop w:val="0"/>
      <w:marBottom w:val="0"/>
      <w:divBdr>
        <w:top w:val="none" w:sz="0" w:space="0" w:color="auto"/>
        <w:left w:val="none" w:sz="0" w:space="0" w:color="auto"/>
        <w:bottom w:val="none" w:sz="0" w:space="0" w:color="auto"/>
        <w:right w:val="none" w:sz="0" w:space="0" w:color="auto"/>
      </w:divBdr>
    </w:div>
    <w:div w:id="253634886">
      <w:bodyDiv w:val="1"/>
      <w:marLeft w:val="0"/>
      <w:marRight w:val="0"/>
      <w:marTop w:val="0"/>
      <w:marBottom w:val="0"/>
      <w:divBdr>
        <w:top w:val="none" w:sz="0" w:space="0" w:color="auto"/>
        <w:left w:val="none" w:sz="0" w:space="0" w:color="auto"/>
        <w:bottom w:val="none" w:sz="0" w:space="0" w:color="auto"/>
        <w:right w:val="none" w:sz="0" w:space="0" w:color="auto"/>
      </w:divBdr>
    </w:div>
    <w:div w:id="272321699">
      <w:bodyDiv w:val="1"/>
      <w:marLeft w:val="0"/>
      <w:marRight w:val="0"/>
      <w:marTop w:val="0"/>
      <w:marBottom w:val="0"/>
      <w:divBdr>
        <w:top w:val="none" w:sz="0" w:space="0" w:color="auto"/>
        <w:left w:val="none" w:sz="0" w:space="0" w:color="auto"/>
        <w:bottom w:val="none" w:sz="0" w:space="0" w:color="auto"/>
        <w:right w:val="none" w:sz="0" w:space="0" w:color="auto"/>
      </w:divBdr>
    </w:div>
    <w:div w:id="273832295">
      <w:bodyDiv w:val="1"/>
      <w:marLeft w:val="0"/>
      <w:marRight w:val="0"/>
      <w:marTop w:val="0"/>
      <w:marBottom w:val="0"/>
      <w:divBdr>
        <w:top w:val="none" w:sz="0" w:space="0" w:color="auto"/>
        <w:left w:val="none" w:sz="0" w:space="0" w:color="auto"/>
        <w:bottom w:val="none" w:sz="0" w:space="0" w:color="auto"/>
        <w:right w:val="none" w:sz="0" w:space="0" w:color="auto"/>
      </w:divBdr>
    </w:div>
    <w:div w:id="285697557">
      <w:bodyDiv w:val="1"/>
      <w:marLeft w:val="0"/>
      <w:marRight w:val="0"/>
      <w:marTop w:val="0"/>
      <w:marBottom w:val="0"/>
      <w:divBdr>
        <w:top w:val="none" w:sz="0" w:space="0" w:color="auto"/>
        <w:left w:val="none" w:sz="0" w:space="0" w:color="auto"/>
        <w:bottom w:val="none" w:sz="0" w:space="0" w:color="auto"/>
        <w:right w:val="none" w:sz="0" w:space="0" w:color="auto"/>
      </w:divBdr>
    </w:div>
    <w:div w:id="289094967">
      <w:bodyDiv w:val="1"/>
      <w:marLeft w:val="0"/>
      <w:marRight w:val="0"/>
      <w:marTop w:val="0"/>
      <w:marBottom w:val="0"/>
      <w:divBdr>
        <w:top w:val="none" w:sz="0" w:space="0" w:color="auto"/>
        <w:left w:val="none" w:sz="0" w:space="0" w:color="auto"/>
        <w:bottom w:val="none" w:sz="0" w:space="0" w:color="auto"/>
        <w:right w:val="none" w:sz="0" w:space="0" w:color="auto"/>
      </w:divBdr>
    </w:div>
    <w:div w:id="293292688">
      <w:bodyDiv w:val="1"/>
      <w:marLeft w:val="0"/>
      <w:marRight w:val="0"/>
      <w:marTop w:val="0"/>
      <w:marBottom w:val="0"/>
      <w:divBdr>
        <w:top w:val="none" w:sz="0" w:space="0" w:color="auto"/>
        <w:left w:val="none" w:sz="0" w:space="0" w:color="auto"/>
        <w:bottom w:val="none" w:sz="0" w:space="0" w:color="auto"/>
        <w:right w:val="none" w:sz="0" w:space="0" w:color="auto"/>
      </w:divBdr>
    </w:div>
    <w:div w:id="296112455">
      <w:bodyDiv w:val="1"/>
      <w:marLeft w:val="0"/>
      <w:marRight w:val="0"/>
      <w:marTop w:val="0"/>
      <w:marBottom w:val="0"/>
      <w:divBdr>
        <w:top w:val="none" w:sz="0" w:space="0" w:color="auto"/>
        <w:left w:val="none" w:sz="0" w:space="0" w:color="auto"/>
        <w:bottom w:val="none" w:sz="0" w:space="0" w:color="auto"/>
        <w:right w:val="none" w:sz="0" w:space="0" w:color="auto"/>
      </w:divBdr>
    </w:div>
    <w:div w:id="312485728">
      <w:bodyDiv w:val="1"/>
      <w:marLeft w:val="0"/>
      <w:marRight w:val="0"/>
      <w:marTop w:val="0"/>
      <w:marBottom w:val="0"/>
      <w:divBdr>
        <w:top w:val="none" w:sz="0" w:space="0" w:color="auto"/>
        <w:left w:val="none" w:sz="0" w:space="0" w:color="auto"/>
        <w:bottom w:val="none" w:sz="0" w:space="0" w:color="auto"/>
        <w:right w:val="none" w:sz="0" w:space="0" w:color="auto"/>
      </w:divBdr>
    </w:div>
    <w:div w:id="316619516">
      <w:bodyDiv w:val="1"/>
      <w:marLeft w:val="0"/>
      <w:marRight w:val="0"/>
      <w:marTop w:val="0"/>
      <w:marBottom w:val="0"/>
      <w:divBdr>
        <w:top w:val="none" w:sz="0" w:space="0" w:color="auto"/>
        <w:left w:val="none" w:sz="0" w:space="0" w:color="auto"/>
        <w:bottom w:val="none" w:sz="0" w:space="0" w:color="auto"/>
        <w:right w:val="none" w:sz="0" w:space="0" w:color="auto"/>
      </w:divBdr>
    </w:div>
    <w:div w:id="331372257">
      <w:bodyDiv w:val="1"/>
      <w:marLeft w:val="0"/>
      <w:marRight w:val="0"/>
      <w:marTop w:val="0"/>
      <w:marBottom w:val="0"/>
      <w:divBdr>
        <w:top w:val="none" w:sz="0" w:space="0" w:color="auto"/>
        <w:left w:val="none" w:sz="0" w:space="0" w:color="auto"/>
        <w:bottom w:val="none" w:sz="0" w:space="0" w:color="auto"/>
        <w:right w:val="none" w:sz="0" w:space="0" w:color="auto"/>
      </w:divBdr>
    </w:div>
    <w:div w:id="338124355">
      <w:bodyDiv w:val="1"/>
      <w:marLeft w:val="0"/>
      <w:marRight w:val="0"/>
      <w:marTop w:val="0"/>
      <w:marBottom w:val="0"/>
      <w:divBdr>
        <w:top w:val="none" w:sz="0" w:space="0" w:color="auto"/>
        <w:left w:val="none" w:sz="0" w:space="0" w:color="auto"/>
        <w:bottom w:val="none" w:sz="0" w:space="0" w:color="auto"/>
        <w:right w:val="none" w:sz="0" w:space="0" w:color="auto"/>
      </w:divBdr>
    </w:div>
    <w:div w:id="375744680">
      <w:bodyDiv w:val="1"/>
      <w:marLeft w:val="0"/>
      <w:marRight w:val="0"/>
      <w:marTop w:val="0"/>
      <w:marBottom w:val="0"/>
      <w:divBdr>
        <w:top w:val="none" w:sz="0" w:space="0" w:color="auto"/>
        <w:left w:val="none" w:sz="0" w:space="0" w:color="auto"/>
        <w:bottom w:val="none" w:sz="0" w:space="0" w:color="auto"/>
        <w:right w:val="none" w:sz="0" w:space="0" w:color="auto"/>
      </w:divBdr>
    </w:div>
    <w:div w:id="399258810">
      <w:bodyDiv w:val="1"/>
      <w:marLeft w:val="0"/>
      <w:marRight w:val="0"/>
      <w:marTop w:val="0"/>
      <w:marBottom w:val="0"/>
      <w:divBdr>
        <w:top w:val="none" w:sz="0" w:space="0" w:color="auto"/>
        <w:left w:val="none" w:sz="0" w:space="0" w:color="auto"/>
        <w:bottom w:val="none" w:sz="0" w:space="0" w:color="auto"/>
        <w:right w:val="none" w:sz="0" w:space="0" w:color="auto"/>
      </w:divBdr>
    </w:div>
    <w:div w:id="419957948">
      <w:bodyDiv w:val="1"/>
      <w:marLeft w:val="0"/>
      <w:marRight w:val="0"/>
      <w:marTop w:val="0"/>
      <w:marBottom w:val="0"/>
      <w:divBdr>
        <w:top w:val="none" w:sz="0" w:space="0" w:color="auto"/>
        <w:left w:val="none" w:sz="0" w:space="0" w:color="auto"/>
        <w:bottom w:val="none" w:sz="0" w:space="0" w:color="auto"/>
        <w:right w:val="none" w:sz="0" w:space="0" w:color="auto"/>
      </w:divBdr>
    </w:div>
    <w:div w:id="455298590">
      <w:bodyDiv w:val="1"/>
      <w:marLeft w:val="0"/>
      <w:marRight w:val="0"/>
      <w:marTop w:val="0"/>
      <w:marBottom w:val="0"/>
      <w:divBdr>
        <w:top w:val="none" w:sz="0" w:space="0" w:color="auto"/>
        <w:left w:val="none" w:sz="0" w:space="0" w:color="auto"/>
        <w:bottom w:val="none" w:sz="0" w:space="0" w:color="auto"/>
        <w:right w:val="none" w:sz="0" w:space="0" w:color="auto"/>
      </w:divBdr>
    </w:div>
    <w:div w:id="455952346">
      <w:bodyDiv w:val="1"/>
      <w:marLeft w:val="0"/>
      <w:marRight w:val="0"/>
      <w:marTop w:val="0"/>
      <w:marBottom w:val="0"/>
      <w:divBdr>
        <w:top w:val="none" w:sz="0" w:space="0" w:color="auto"/>
        <w:left w:val="none" w:sz="0" w:space="0" w:color="auto"/>
        <w:bottom w:val="none" w:sz="0" w:space="0" w:color="auto"/>
        <w:right w:val="none" w:sz="0" w:space="0" w:color="auto"/>
      </w:divBdr>
    </w:div>
    <w:div w:id="460417314">
      <w:bodyDiv w:val="1"/>
      <w:marLeft w:val="0"/>
      <w:marRight w:val="0"/>
      <w:marTop w:val="0"/>
      <w:marBottom w:val="0"/>
      <w:divBdr>
        <w:top w:val="none" w:sz="0" w:space="0" w:color="auto"/>
        <w:left w:val="none" w:sz="0" w:space="0" w:color="auto"/>
        <w:bottom w:val="none" w:sz="0" w:space="0" w:color="auto"/>
        <w:right w:val="none" w:sz="0" w:space="0" w:color="auto"/>
      </w:divBdr>
    </w:div>
    <w:div w:id="468672656">
      <w:bodyDiv w:val="1"/>
      <w:marLeft w:val="0"/>
      <w:marRight w:val="0"/>
      <w:marTop w:val="0"/>
      <w:marBottom w:val="0"/>
      <w:divBdr>
        <w:top w:val="none" w:sz="0" w:space="0" w:color="auto"/>
        <w:left w:val="none" w:sz="0" w:space="0" w:color="auto"/>
        <w:bottom w:val="none" w:sz="0" w:space="0" w:color="auto"/>
        <w:right w:val="none" w:sz="0" w:space="0" w:color="auto"/>
      </w:divBdr>
    </w:div>
    <w:div w:id="485050510">
      <w:bodyDiv w:val="1"/>
      <w:marLeft w:val="0"/>
      <w:marRight w:val="0"/>
      <w:marTop w:val="0"/>
      <w:marBottom w:val="0"/>
      <w:divBdr>
        <w:top w:val="none" w:sz="0" w:space="0" w:color="auto"/>
        <w:left w:val="none" w:sz="0" w:space="0" w:color="auto"/>
        <w:bottom w:val="none" w:sz="0" w:space="0" w:color="auto"/>
        <w:right w:val="none" w:sz="0" w:space="0" w:color="auto"/>
      </w:divBdr>
    </w:div>
    <w:div w:id="501166048">
      <w:bodyDiv w:val="1"/>
      <w:marLeft w:val="0"/>
      <w:marRight w:val="0"/>
      <w:marTop w:val="0"/>
      <w:marBottom w:val="0"/>
      <w:divBdr>
        <w:top w:val="none" w:sz="0" w:space="0" w:color="auto"/>
        <w:left w:val="none" w:sz="0" w:space="0" w:color="auto"/>
        <w:bottom w:val="none" w:sz="0" w:space="0" w:color="auto"/>
        <w:right w:val="none" w:sz="0" w:space="0" w:color="auto"/>
      </w:divBdr>
    </w:div>
    <w:div w:id="515966757">
      <w:bodyDiv w:val="1"/>
      <w:marLeft w:val="0"/>
      <w:marRight w:val="0"/>
      <w:marTop w:val="0"/>
      <w:marBottom w:val="0"/>
      <w:divBdr>
        <w:top w:val="none" w:sz="0" w:space="0" w:color="auto"/>
        <w:left w:val="none" w:sz="0" w:space="0" w:color="auto"/>
        <w:bottom w:val="none" w:sz="0" w:space="0" w:color="auto"/>
        <w:right w:val="none" w:sz="0" w:space="0" w:color="auto"/>
      </w:divBdr>
    </w:div>
    <w:div w:id="524633397">
      <w:bodyDiv w:val="1"/>
      <w:marLeft w:val="0"/>
      <w:marRight w:val="0"/>
      <w:marTop w:val="0"/>
      <w:marBottom w:val="0"/>
      <w:divBdr>
        <w:top w:val="none" w:sz="0" w:space="0" w:color="auto"/>
        <w:left w:val="none" w:sz="0" w:space="0" w:color="auto"/>
        <w:bottom w:val="none" w:sz="0" w:space="0" w:color="auto"/>
        <w:right w:val="none" w:sz="0" w:space="0" w:color="auto"/>
      </w:divBdr>
    </w:div>
    <w:div w:id="539703619">
      <w:bodyDiv w:val="1"/>
      <w:marLeft w:val="0"/>
      <w:marRight w:val="0"/>
      <w:marTop w:val="0"/>
      <w:marBottom w:val="0"/>
      <w:divBdr>
        <w:top w:val="none" w:sz="0" w:space="0" w:color="auto"/>
        <w:left w:val="none" w:sz="0" w:space="0" w:color="auto"/>
        <w:bottom w:val="none" w:sz="0" w:space="0" w:color="auto"/>
        <w:right w:val="none" w:sz="0" w:space="0" w:color="auto"/>
      </w:divBdr>
    </w:div>
    <w:div w:id="597449377">
      <w:bodyDiv w:val="1"/>
      <w:marLeft w:val="0"/>
      <w:marRight w:val="0"/>
      <w:marTop w:val="0"/>
      <w:marBottom w:val="0"/>
      <w:divBdr>
        <w:top w:val="none" w:sz="0" w:space="0" w:color="auto"/>
        <w:left w:val="none" w:sz="0" w:space="0" w:color="auto"/>
        <w:bottom w:val="none" w:sz="0" w:space="0" w:color="auto"/>
        <w:right w:val="none" w:sz="0" w:space="0" w:color="auto"/>
      </w:divBdr>
    </w:div>
    <w:div w:id="605773340">
      <w:bodyDiv w:val="1"/>
      <w:marLeft w:val="0"/>
      <w:marRight w:val="0"/>
      <w:marTop w:val="0"/>
      <w:marBottom w:val="0"/>
      <w:divBdr>
        <w:top w:val="none" w:sz="0" w:space="0" w:color="auto"/>
        <w:left w:val="none" w:sz="0" w:space="0" w:color="auto"/>
        <w:bottom w:val="none" w:sz="0" w:space="0" w:color="auto"/>
        <w:right w:val="none" w:sz="0" w:space="0" w:color="auto"/>
      </w:divBdr>
    </w:div>
    <w:div w:id="624505301">
      <w:bodyDiv w:val="1"/>
      <w:marLeft w:val="0"/>
      <w:marRight w:val="0"/>
      <w:marTop w:val="0"/>
      <w:marBottom w:val="0"/>
      <w:divBdr>
        <w:top w:val="none" w:sz="0" w:space="0" w:color="auto"/>
        <w:left w:val="none" w:sz="0" w:space="0" w:color="auto"/>
        <w:bottom w:val="none" w:sz="0" w:space="0" w:color="auto"/>
        <w:right w:val="none" w:sz="0" w:space="0" w:color="auto"/>
      </w:divBdr>
    </w:div>
    <w:div w:id="628127933">
      <w:bodyDiv w:val="1"/>
      <w:marLeft w:val="0"/>
      <w:marRight w:val="0"/>
      <w:marTop w:val="0"/>
      <w:marBottom w:val="0"/>
      <w:divBdr>
        <w:top w:val="none" w:sz="0" w:space="0" w:color="auto"/>
        <w:left w:val="none" w:sz="0" w:space="0" w:color="auto"/>
        <w:bottom w:val="none" w:sz="0" w:space="0" w:color="auto"/>
        <w:right w:val="none" w:sz="0" w:space="0" w:color="auto"/>
      </w:divBdr>
    </w:div>
    <w:div w:id="635254987">
      <w:bodyDiv w:val="1"/>
      <w:marLeft w:val="0"/>
      <w:marRight w:val="0"/>
      <w:marTop w:val="0"/>
      <w:marBottom w:val="0"/>
      <w:divBdr>
        <w:top w:val="none" w:sz="0" w:space="0" w:color="auto"/>
        <w:left w:val="none" w:sz="0" w:space="0" w:color="auto"/>
        <w:bottom w:val="none" w:sz="0" w:space="0" w:color="auto"/>
        <w:right w:val="none" w:sz="0" w:space="0" w:color="auto"/>
      </w:divBdr>
    </w:div>
    <w:div w:id="639506756">
      <w:bodyDiv w:val="1"/>
      <w:marLeft w:val="0"/>
      <w:marRight w:val="0"/>
      <w:marTop w:val="0"/>
      <w:marBottom w:val="0"/>
      <w:divBdr>
        <w:top w:val="none" w:sz="0" w:space="0" w:color="auto"/>
        <w:left w:val="none" w:sz="0" w:space="0" w:color="auto"/>
        <w:bottom w:val="none" w:sz="0" w:space="0" w:color="auto"/>
        <w:right w:val="none" w:sz="0" w:space="0" w:color="auto"/>
      </w:divBdr>
    </w:div>
    <w:div w:id="650211836">
      <w:bodyDiv w:val="1"/>
      <w:marLeft w:val="0"/>
      <w:marRight w:val="0"/>
      <w:marTop w:val="0"/>
      <w:marBottom w:val="0"/>
      <w:divBdr>
        <w:top w:val="none" w:sz="0" w:space="0" w:color="auto"/>
        <w:left w:val="none" w:sz="0" w:space="0" w:color="auto"/>
        <w:bottom w:val="none" w:sz="0" w:space="0" w:color="auto"/>
        <w:right w:val="none" w:sz="0" w:space="0" w:color="auto"/>
      </w:divBdr>
    </w:div>
    <w:div w:id="665934382">
      <w:bodyDiv w:val="1"/>
      <w:marLeft w:val="0"/>
      <w:marRight w:val="0"/>
      <w:marTop w:val="0"/>
      <w:marBottom w:val="0"/>
      <w:divBdr>
        <w:top w:val="none" w:sz="0" w:space="0" w:color="auto"/>
        <w:left w:val="none" w:sz="0" w:space="0" w:color="auto"/>
        <w:bottom w:val="none" w:sz="0" w:space="0" w:color="auto"/>
        <w:right w:val="none" w:sz="0" w:space="0" w:color="auto"/>
      </w:divBdr>
      <w:divsChild>
        <w:div w:id="1920794953">
          <w:marLeft w:val="0"/>
          <w:marRight w:val="0"/>
          <w:marTop w:val="450"/>
          <w:marBottom w:val="0"/>
          <w:divBdr>
            <w:top w:val="none" w:sz="0" w:space="0" w:color="auto"/>
            <w:left w:val="none" w:sz="0" w:space="0" w:color="auto"/>
            <w:bottom w:val="none" w:sz="0" w:space="0" w:color="auto"/>
            <w:right w:val="none" w:sz="0" w:space="0" w:color="auto"/>
          </w:divBdr>
        </w:div>
        <w:div w:id="909968342">
          <w:marLeft w:val="0"/>
          <w:marRight w:val="0"/>
          <w:marTop w:val="450"/>
          <w:marBottom w:val="0"/>
          <w:divBdr>
            <w:top w:val="none" w:sz="0" w:space="0" w:color="auto"/>
            <w:left w:val="none" w:sz="0" w:space="0" w:color="auto"/>
            <w:bottom w:val="none" w:sz="0" w:space="0" w:color="auto"/>
            <w:right w:val="none" w:sz="0" w:space="0" w:color="auto"/>
          </w:divBdr>
          <w:divsChild>
            <w:div w:id="203234089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93653757">
      <w:bodyDiv w:val="1"/>
      <w:marLeft w:val="0"/>
      <w:marRight w:val="0"/>
      <w:marTop w:val="0"/>
      <w:marBottom w:val="0"/>
      <w:divBdr>
        <w:top w:val="none" w:sz="0" w:space="0" w:color="auto"/>
        <w:left w:val="none" w:sz="0" w:space="0" w:color="auto"/>
        <w:bottom w:val="none" w:sz="0" w:space="0" w:color="auto"/>
        <w:right w:val="none" w:sz="0" w:space="0" w:color="auto"/>
      </w:divBdr>
    </w:div>
    <w:div w:id="722214768">
      <w:bodyDiv w:val="1"/>
      <w:marLeft w:val="0"/>
      <w:marRight w:val="0"/>
      <w:marTop w:val="0"/>
      <w:marBottom w:val="0"/>
      <w:divBdr>
        <w:top w:val="none" w:sz="0" w:space="0" w:color="auto"/>
        <w:left w:val="none" w:sz="0" w:space="0" w:color="auto"/>
        <w:bottom w:val="none" w:sz="0" w:space="0" w:color="auto"/>
        <w:right w:val="none" w:sz="0" w:space="0" w:color="auto"/>
      </w:divBdr>
    </w:div>
    <w:div w:id="732393042">
      <w:bodyDiv w:val="1"/>
      <w:marLeft w:val="0"/>
      <w:marRight w:val="0"/>
      <w:marTop w:val="0"/>
      <w:marBottom w:val="0"/>
      <w:divBdr>
        <w:top w:val="none" w:sz="0" w:space="0" w:color="auto"/>
        <w:left w:val="none" w:sz="0" w:space="0" w:color="auto"/>
        <w:bottom w:val="none" w:sz="0" w:space="0" w:color="auto"/>
        <w:right w:val="none" w:sz="0" w:space="0" w:color="auto"/>
      </w:divBdr>
    </w:div>
    <w:div w:id="733625129">
      <w:bodyDiv w:val="1"/>
      <w:marLeft w:val="0"/>
      <w:marRight w:val="0"/>
      <w:marTop w:val="0"/>
      <w:marBottom w:val="0"/>
      <w:divBdr>
        <w:top w:val="none" w:sz="0" w:space="0" w:color="auto"/>
        <w:left w:val="none" w:sz="0" w:space="0" w:color="auto"/>
        <w:bottom w:val="none" w:sz="0" w:space="0" w:color="auto"/>
        <w:right w:val="none" w:sz="0" w:space="0" w:color="auto"/>
      </w:divBdr>
    </w:div>
    <w:div w:id="754982263">
      <w:bodyDiv w:val="1"/>
      <w:marLeft w:val="0"/>
      <w:marRight w:val="0"/>
      <w:marTop w:val="0"/>
      <w:marBottom w:val="0"/>
      <w:divBdr>
        <w:top w:val="none" w:sz="0" w:space="0" w:color="auto"/>
        <w:left w:val="none" w:sz="0" w:space="0" w:color="auto"/>
        <w:bottom w:val="none" w:sz="0" w:space="0" w:color="auto"/>
        <w:right w:val="none" w:sz="0" w:space="0" w:color="auto"/>
      </w:divBdr>
    </w:div>
    <w:div w:id="766006307">
      <w:bodyDiv w:val="1"/>
      <w:marLeft w:val="0"/>
      <w:marRight w:val="0"/>
      <w:marTop w:val="0"/>
      <w:marBottom w:val="0"/>
      <w:divBdr>
        <w:top w:val="none" w:sz="0" w:space="0" w:color="auto"/>
        <w:left w:val="none" w:sz="0" w:space="0" w:color="auto"/>
        <w:bottom w:val="none" w:sz="0" w:space="0" w:color="auto"/>
        <w:right w:val="none" w:sz="0" w:space="0" w:color="auto"/>
      </w:divBdr>
    </w:div>
    <w:div w:id="770273736">
      <w:bodyDiv w:val="1"/>
      <w:marLeft w:val="0"/>
      <w:marRight w:val="0"/>
      <w:marTop w:val="0"/>
      <w:marBottom w:val="0"/>
      <w:divBdr>
        <w:top w:val="none" w:sz="0" w:space="0" w:color="auto"/>
        <w:left w:val="none" w:sz="0" w:space="0" w:color="auto"/>
        <w:bottom w:val="none" w:sz="0" w:space="0" w:color="auto"/>
        <w:right w:val="none" w:sz="0" w:space="0" w:color="auto"/>
      </w:divBdr>
    </w:div>
    <w:div w:id="784235053">
      <w:bodyDiv w:val="1"/>
      <w:marLeft w:val="0"/>
      <w:marRight w:val="0"/>
      <w:marTop w:val="0"/>
      <w:marBottom w:val="0"/>
      <w:divBdr>
        <w:top w:val="none" w:sz="0" w:space="0" w:color="auto"/>
        <w:left w:val="none" w:sz="0" w:space="0" w:color="auto"/>
        <w:bottom w:val="none" w:sz="0" w:space="0" w:color="auto"/>
        <w:right w:val="none" w:sz="0" w:space="0" w:color="auto"/>
      </w:divBdr>
    </w:div>
    <w:div w:id="787823381">
      <w:bodyDiv w:val="1"/>
      <w:marLeft w:val="0"/>
      <w:marRight w:val="0"/>
      <w:marTop w:val="0"/>
      <w:marBottom w:val="0"/>
      <w:divBdr>
        <w:top w:val="none" w:sz="0" w:space="0" w:color="auto"/>
        <w:left w:val="none" w:sz="0" w:space="0" w:color="auto"/>
        <w:bottom w:val="none" w:sz="0" w:space="0" w:color="auto"/>
        <w:right w:val="none" w:sz="0" w:space="0" w:color="auto"/>
      </w:divBdr>
    </w:div>
    <w:div w:id="803472371">
      <w:bodyDiv w:val="1"/>
      <w:marLeft w:val="0"/>
      <w:marRight w:val="0"/>
      <w:marTop w:val="0"/>
      <w:marBottom w:val="0"/>
      <w:divBdr>
        <w:top w:val="none" w:sz="0" w:space="0" w:color="auto"/>
        <w:left w:val="none" w:sz="0" w:space="0" w:color="auto"/>
        <w:bottom w:val="none" w:sz="0" w:space="0" w:color="auto"/>
        <w:right w:val="none" w:sz="0" w:space="0" w:color="auto"/>
      </w:divBdr>
    </w:div>
    <w:div w:id="826088358">
      <w:bodyDiv w:val="1"/>
      <w:marLeft w:val="0"/>
      <w:marRight w:val="0"/>
      <w:marTop w:val="0"/>
      <w:marBottom w:val="0"/>
      <w:divBdr>
        <w:top w:val="none" w:sz="0" w:space="0" w:color="auto"/>
        <w:left w:val="none" w:sz="0" w:space="0" w:color="auto"/>
        <w:bottom w:val="none" w:sz="0" w:space="0" w:color="auto"/>
        <w:right w:val="none" w:sz="0" w:space="0" w:color="auto"/>
      </w:divBdr>
    </w:div>
    <w:div w:id="828517763">
      <w:bodyDiv w:val="1"/>
      <w:marLeft w:val="0"/>
      <w:marRight w:val="0"/>
      <w:marTop w:val="0"/>
      <w:marBottom w:val="0"/>
      <w:divBdr>
        <w:top w:val="none" w:sz="0" w:space="0" w:color="auto"/>
        <w:left w:val="none" w:sz="0" w:space="0" w:color="auto"/>
        <w:bottom w:val="none" w:sz="0" w:space="0" w:color="auto"/>
        <w:right w:val="none" w:sz="0" w:space="0" w:color="auto"/>
      </w:divBdr>
    </w:div>
    <w:div w:id="831989306">
      <w:bodyDiv w:val="1"/>
      <w:marLeft w:val="0"/>
      <w:marRight w:val="0"/>
      <w:marTop w:val="0"/>
      <w:marBottom w:val="0"/>
      <w:divBdr>
        <w:top w:val="none" w:sz="0" w:space="0" w:color="auto"/>
        <w:left w:val="none" w:sz="0" w:space="0" w:color="auto"/>
        <w:bottom w:val="none" w:sz="0" w:space="0" w:color="auto"/>
        <w:right w:val="none" w:sz="0" w:space="0" w:color="auto"/>
      </w:divBdr>
    </w:div>
    <w:div w:id="839851122">
      <w:bodyDiv w:val="1"/>
      <w:marLeft w:val="0"/>
      <w:marRight w:val="0"/>
      <w:marTop w:val="0"/>
      <w:marBottom w:val="0"/>
      <w:divBdr>
        <w:top w:val="none" w:sz="0" w:space="0" w:color="auto"/>
        <w:left w:val="none" w:sz="0" w:space="0" w:color="auto"/>
        <w:bottom w:val="none" w:sz="0" w:space="0" w:color="auto"/>
        <w:right w:val="none" w:sz="0" w:space="0" w:color="auto"/>
      </w:divBdr>
    </w:div>
    <w:div w:id="840462554">
      <w:bodyDiv w:val="1"/>
      <w:marLeft w:val="0"/>
      <w:marRight w:val="0"/>
      <w:marTop w:val="0"/>
      <w:marBottom w:val="0"/>
      <w:divBdr>
        <w:top w:val="none" w:sz="0" w:space="0" w:color="auto"/>
        <w:left w:val="none" w:sz="0" w:space="0" w:color="auto"/>
        <w:bottom w:val="none" w:sz="0" w:space="0" w:color="auto"/>
        <w:right w:val="none" w:sz="0" w:space="0" w:color="auto"/>
      </w:divBdr>
    </w:div>
    <w:div w:id="845945313">
      <w:bodyDiv w:val="1"/>
      <w:marLeft w:val="0"/>
      <w:marRight w:val="0"/>
      <w:marTop w:val="0"/>
      <w:marBottom w:val="0"/>
      <w:divBdr>
        <w:top w:val="none" w:sz="0" w:space="0" w:color="auto"/>
        <w:left w:val="none" w:sz="0" w:space="0" w:color="auto"/>
        <w:bottom w:val="none" w:sz="0" w:space="0" w:color="auto"/>
        <w:right w:val="none" w:sz="0" w:space="0" w:color="auto"/>
      </w:divBdr>
    </w:div>
    <w:div w:id="855729425">
      <w:bodyDiv w:val="1"/>
      <w:marLeft w:val="0"/>
      <w:marRight w:val="0"/>
      <w:marTop w:val="0"/>
      <w:marBottom w:val="0"/>
      <w:divBdr>
        <w:top w:val="none" w:sz="0" w:space="0" w:color="auto"/>
        <w:left w:val="none" w:sz="0" w:space="0" w:color="auto"/>
        <w:bottom w:val="none" w:sz="0" w:space="0" w:color="auto"/>
        <w:right w:val="none" w:sz="0" w:space="0" w:color="auto"/>
      </w:divBdr>
    </w:div>
    <w:div w:id="868104872">
      <w:bodyDiv w:val="1"/>
      <w:marLeft w:val="0"/>
      <w:marRight w:val="0"/>
      <w:marTop w:val="0"/>
      <w:marBottom w:val="0"/>
      <w:divBdr>
        <w:top w:val="none" w:sz="0" w:space="0" w:color="auto"/>
        <w:left w:val="none" w:sz="0" w:space="0" w:color="auto"/>
        <w:bottom w:val="none" w:sz="0" w:space="0" w:color="auto"/>
        <w:right w:val="none" w:sz="0" w:space="0" w:color="auto"/>
      </w:divBdr>
    </w:div>
    <w:div w:id="870454352">
      <w:bodyDiv w:val="1"/>
      <w:marLeft w:val="0"/>
      <w:marRight w:val="0"/>
      <w:marTop w:val="0"/>
      <w:marBottom w:val="0"/>
      <w:divBdr>
        <w:top w:val="none" w:sz="0" w:space="0" w:color="auto"/>
        <w:left w:val="none" w:sz="0" w:space="0" w:color="auto"/>
        <w:bottom w:val="none" w:sz="0" w:space="0" w:color="auto"/>
        <w:right w:val="none" w:sz="0" w:space="0" w:color="auto"/>
      </w:divBdr>
    </w:div>
    <w:div w:id="908535372">
      <w:bodyDiv w:val="1"/>
      <w:marLeft w:val="0"/>
      <w:marRight w:val="0"/>
      <w:marTop w:val="0"/>
      <w:marBottom w:val="0"/>
      <w:divBdr>
        <w:top w:val="none" w:sz="0" w:space="0" w:color="auto"/>
        <w:left w:val="none" w:sz="0" w:space="0" w:color="auto"/>
        <w:bottom w:val="none" w:sz="0" w:space="0" w:color="auto"/>
        <w:right w:val="none" w:sz="0" w:space="0" w:color="auto"/>
      </w:divBdr>
    </w:div>
    <w:div w:id="920598797">
      <w:bodyDiv w:val="1"/>
      <w:marLeft w:val="0"/>
      <w:marRight w:val="0"/>
      <w:marTop w:val="0"/>
      <w:marBottom w:val="0"/>
      <w:divBdr>
        <w:top w:val="none" w:sz="0" w:space="0" w:color="auto"/>
        <w:left w:val="none" w:sz="0" w:space="0" w:color="auto"/>
        <w:bottom w:val="none" w:sz="0" w:space="0" w:color="auto"/>
        <w:right w:val="none" w:sz="0" w:space="0" w:color="auto"/>
      </w:divBdr>
    </w:div>
    <w:div w:id="933904160">
      <w:bodyDiv w:val="1"/>
      <w:marLeft w:val="0"/>
      <w:marRight w:val="0"/>
      <w:marTop w:val="0"/>
      <w:marBottom w:val="0"/>
      <w:divBdr>
        <w:top w:val="none" w:sz="0" w:space="0" w:color="auto"/>
        <w:left w:val="none" w:sz="0" w:space="0" w:color="auto"/>
        <w:bottom w:val="none" w:sz="0" w:space="0" w:color="auto"/>
        <w:right w:val="none" w:sz="0" w:space="0" w:color="auto"/>
      </w:divBdr>
    </w:div>
    <w:div w:id="982463655">
      <w:bodyDiv w:val="1"/>
      <w:marLeft w:val="0"/>
      <w:marRight w:val="0"/>
      <w:marTop w:val="0"/>
      <w:marBottom w:val="0"/>
      <w:divBdr>
        <w:top w:val="none" w:sz="0" w:space="0" w:color="auto"/>
        <w:left w:val="none" w:sz="0" w:space="0" w:color="auto"/>
        <w:bottom w:val="none" w:sz="0" w:space="0" w:color="auto"/>
        <w:right w:val="none" w:sz="0" w:space="0" w:color="auto"/>
      </w:divBdr>
    </w:div>
    <w:div w:id="1010064488">
      <w:bodyDiv w:val="1"/>
      <w:marLeft w:val="0"/>
      <w:marRight w:val="0"/>
      <w:marTop w:val="0"/>
      <w:marBottom w:val="0"/>
      <w:divBdr>
        <w:top w:val="none" w:sz="0" w:space="0" w:color="auto"/>
        <w:left w:val="none" w:sz="0" w:space="0" w:color="auto"/>
        <w:bottom w:val="none" w:sz="0" w:space="0" w:color="auto"/>
        <w:right w:val="none" w:sz="0" w:space="0" w:color="auto"/>
      </w:divBdr>
    </w:div>
    <w:div w:id="1015379548">
      <w:bodyDiv w:val="1"/>
      <w:marLeft w:val="0"/>
      <w:marRight w:val="0"/>
      <w:marTop w:val="0"/>
      <w:marBottom w:val="0"/>
      <w:divBdr>
        <w:top w:val="none" w:sz="0" w:space="0" w:color="auto"/>
        <w:left w:val="none" w:sz="0" w:space="0" w:color="auto"/>
        <w:bottom w:val="none" w:sz="0" w:space="0" w:color="auto"/>
        <w:right w:val="none" w:sz="0" w:space="0" w:color="auto"/>
      </w:divBdr>
    </w:div>
    <w:div w:id="1019545779">
      <w:bodyDiv w:val="1"/>
      <w:marLeft w:val="0"/>
      <w:marRight w:val="0"/>
      <w:marTop w:val="0"/>
      <w:marBottom w:val="0"/>
      <w:divBdr>
        <w:top w:val="none" w:sz="0" w:space="0" w:color="auto"/>
        <w:left w:val="none" w:sz="0" w:space="0" w:color="auto"/>
        <w:bottom w:val="none" w:sz="0" w:space="0" w:color="auto"/>
        <w:right w:val="none" w:sz="0" w:space="0" w:color="auto"/>
      </w:divBdr>
    </w:div>
    <w:div w:id="1044136260">
      <w:bodyDiv w:val="1"/>
      <w:marLeft w:val="0"/>
      <w:marRight w:val="0"/>
      <w:marTop w:val="0"/>
      <w:marBottom w:val="0"/>
      <w:divBdr>
        <w:top w:val="none" w:sz="0" w:space="0" w:color="auto"/>
        <w:left w:val="none" w:sz="0" w:space="0" w:color="auto"/>
        <w:bottom w:val="none" w:sz="0" w:space="0" w:color="auto"/>
        <w:right w:val="none" w:sz="0" w:space="0" w:color="auto"/>
      </w:divBdr>
    </w:div>
    <w:div w:id="1049188183">
      <w:bodyDiv w:val="1"/>
      <w:marLeft w:val="0"/>
      <w:marRight w:val="0"/>
      <w:marTop w:val="0"/>
      <w:marBottom w:val="0"/>
      <w:divBdr>
        <w:top w:val="none" w:sz="0" w:space="0" w:color="auto"/>
        <w:left w:val="none" w:sz="0" w:space="0" w:color="auto"/>
        <w:bottom w:val="none" w:sz="0" w:space="0" w:color="auto"/>
        <w:right w:val="none" w:sz="0" w:space="0" w:color="auto"/>
      </w:divBdr>
    </w:div>
    <w:div w:id="1057555122">
      <w:bodyDiv w:val="1"/>
      <w:marLeft w:val="0"/>
      <w:marRight w:val="0"/>
      <w:marTop w:val="0"/>
      <w:marBottom w:val="0"/>
      <w:divBdr>
        <w:top w:val="none" w:sz="0" w:space="0" w:color="auto"/>
        <w:left w:val="none" w:sz="0" w:space="0" w:color="auto"/>
        <w:bottom w:val="none" w:sz="0" w:space="0" w:color="auto"/>
        <w:right w:val="none" w:sz="0" w:space="0" w:color="auto"/>
      </w:divBdr>
    </w:div>
    <w:div w:id="1064376661">
      <w:bodyDiv w:val="1"/>
      <w:marLeft w:val="0"/>
      <w:marRight w:val="0"/>
      <w:marTop w:val="0"/>
      <w:marBottom w:val="0"/>
      <w:divBdr>
        <w:top w:val="none" w:sz="0" w:space="0" w:color="auto"/>
        <w:left w:val="none" w:sz="0" w:space="0" w:color="auto"/>
        <w:bottom w:val="none" w:sz="0" w:space="0" w:color="auto"/>
        <w:right w:val="none" w:sz="0" w:space="0" w:color="auto"/>
      </w:divBdr>
    </w:div>
    <w:div w:id="1072198200">
      <w:bodyDiv w:val="1"/>
      <w:marLeft w:val="0"/>
      <w:marRight w:val="0"/>
      <w:marTop w:val="0"/>
      <w:marBottom w:val="0"/>
      <w:divBdr>
        <w:top w:val="none" w:sz="0" w:space="0" w:color="auto"/>
        <w:left w:val="none" w:sz="0" w:space="0" w:color="auto"/>
        <w:bottom w:val="none" w:sz="0" w:space="0" w:color="auto"/>
        <w:right w:val="none" w:sz="0" w:space="0" w:color="auto"/>
      </w:divBdr>
    </w:div>
    <w:div w:id="1083987016">
      <w:bodyDiv w:val="1"/>
      <w:marLeft w:val="0"/>
      <w:marRight w:val="0"/>
      <w:marTop w:val="0"/>
      <w:marBottom w:val="0"/>
      <w:divBdr>
        <w:top w:val="none" w:sz="0" w:space="0" w:color="auto"/>
        <w:left w:val="none" w:sz="0" w:space="0" w:color="auto"/>
        <w:bottom w:val="none" w:sz="0" w:space="0" w:color="auto"/>
        <w:right w:val="none" w:sz="0" w:space="0" w:color="auto"/>
      </w:divBdr>
    </w:div>
    <w:div w:id="1090392226">
      <w:bodyDiv w:val="1"/>
      <w:marLeft w:val="0"/>
      <w:marRight w:val="0"/>
      <w:marTop w:val="0"/>
      <w:marBottom w:val="0"/>
      <w:divBdr>
        <w:top w:val="none" w:sz="0" w:space="0" w:color="auto"/>
        <w:left w:val="none" w:sz="0" w:space="0" w:color="auto"/>
        <w:bottom w:val="none" w:sz="0" w:space="0" w:color="auto"/>
        <w:right w:val="none" w:sz="0" w:space="0" w:color="auto"/>
      </w:divBdr>
    </w:div>
    <w:div w:id="1116757255">
      <w:bodyDiv w:val="1"/>
      <w:marLeft w:val="0"/>
      <w:marRight w:val="0"/>
      <w:marTop w:val="0"/>
      <w:marBottom w:val="0"/>
      <w:divBdr>
        <w:top w:val="none" w:sz="0" w:space="0" w:color="auto"/>
        <w:left w:val="none" w:sz="0" w:space="0" w:color="auto"/>
        <w:bottom w:val="none" w:sz="0" w:space="0" w:color="auto"/>
        <w:right w:val="none" w:sz="0" w:space="0" w:color="auto"/>
      </w:divBdr>
    </w:div>
    <w:div w:id="1142768921">
      <w:bodyDiv w:val="1"/>
      <w:marLeft w:val="0"/>
      <w:marRight w:val="0"/>
      <w:marTop w:val="0"/>
      <w:marBottom w:val="0"/>
      <w:divBdr>
        <w:top w:val="none" w:sz="0" w:space="0" w:color="auto"/>
        <w:left w:val="none" w:sz="0" w:space="0" w:color="auto"/>
        <w:bottom w:val="none" w:sz="0" w:space="0" w:color="auto"/>
        <w:right w:val="none" w:sz="0" w:space="0" w:color="auto"/>
      </w:divBdr>
    </w:div>
    <w:div w:id="1145394668">
      <w:bodyDiv w:val="1"/>
      <w:marLeft w:val="0"/>
      <w:marRight w:val="0"/>
      <w:marTop w:val="0"/>
      <w:marBottom w:val="0"/>
      <w:divBdr>
        <w:top w:val="none" w:sz="0" w:space="0" w:color="auto"/>
        <w:left w:val="none" w:sz="0" w:space="0" w:color="auto"/>
        <w:bottom w:val="none" w:sz="0" w:space="0" w:color="auto"/>
        <w:right w:val="none" w:sz="0" w:space="0" w:color="auto"/>
      </w:divBdr>
    </w:div>
    <w:div w:id="1152602727">
      <w:bodyDiv w:val="1"/>
      <w:marLeft w:val="0"/>
      <w:marRight w:val="0"/>
      <w:marTop w:val="0"/>
      <w:marBottom w:val="0"/>
      <w:divBdr>
        <w:top w:val="none" w:sz="0" w:space="0" w:color="auto"/>
        <w:left w:val="none" w:sz="0" w:space="0" w:color="auto"/>
        <w:bottom w:val="none" w:sz="0" w:space="0" w:color="auto"/>
        <w:right w:val="none" w:sz="0" w:space="0" w:color="auto"/>
      </w:divBdr>
    </w:div>
    <w:div w:id="1192261063">
      <w:bodyDiv w:val="1"/>
      <w:marLeft w:val="0"/>
      <w:marRight w:val="0"/>
      <w:marTop w:val="0"/>
      <w:marBottom w:val="0"/>
      <w:divBdr>
        <w:top w:val="none" w:sz="0" w:space="0" w:color="auto"/>
        <w:left w:val="none" w:sz="0" w:space="0" w:color="auto"/>
        <w:bottom w:val="none" w:sz="0" w:space="0" w:color="auto"/>
        <w:right w:val="none" w:sz="0" w:space="0" w:color="auto"/>
      </w:divBdr>
    </w:div>
    <w:div w:id="1260941306">
      <w:bodyDiv w:val="1"/>
      <w:marLeft w:val="0"/>
      <w:marRight w:val="0"/>
      <w:marTop w:val="0"/>
      <w:marBottom w:val="0"/>
      <w:divBdr>
        <w:top w:val="none" w:sz="0" w:space="0" w:color="auto"/>
        <w:left w:val="none" w:sz="0" w:space="0" w:color="auto"/>
        <w:bottom w:val="none" w:sz="0" w:space="0" w:color="auto"/>
        <w:right w:val="none" w:sz="0" w:space="0" w:color="auto"/>
      </w:divBdr>
    </w:div>
    <w:div w:id="1276669018">
      <w:bodyDiv w:val="1"/>
      <w:marLeft w:val="0"/>
      <w:marRight w:val="0"/>
      <w:marTop w:val="0"/>
      <w:marBottom w:val="0"/>
      <w:divBdr>
        <w:top w:val="none" w:sz="0" w:space="0" w:color="auto"/>
        <w:left w:val="none" w:sz="0" w:space="0" w:color="auto"/>
        <w:bottom w:val="none" w:sz="0" w:space="0" w:color="auto"/>
        <w:right w:val="none" w:sz="0" w:space="0" w:color="auto"/>
      </w:divBdr>
    </w:div>
    <w:div w:id="1282225403">
      <w:bodyDiv w:val="1"/>
      <w:marLeft w:val="0"/>
      <w:marRight w:val="0"/>
      <w:marTop w:val="0"/>
      <w:marBottom w:val="0"/>
      <w:divBdr>
        <w:top w:val="none" w:sz="0" w:space="0" w:color="auto"/>
        <w:left w:val="none" w:sz="0" w:space="0" w:color="auto"/>
        <w:bottom w:val="none" w:sz="0" w:space="0" w:color="auto"/>
        <w:right w:val="none" w:sz="0" w:space="0" w:color="auto"/>
      </w:divBdr>
    </w:div>
    <w:div w:id="1287736066">
      <w:bodyDiv w:val="1"/>
      <w:marLeft w:val="0"/>
      <w:marRight w:val="0"/>
      <w:marTop w:val="0"/>
      <w:marBottom w:val="0"/>
      <w:divBdr>
        <w:top w:val="none" w:sz="0" w:space="0" w:color="auto"/>
        <w:left w:val="none" w:sz="0" w:space="0" w:color="auto"/>
        <w:bottom w:val="none" w:sz="0" w:space="0" w:color="auto"/>
        <w:right w:val="none" w:sz="0" w:space="0" w:color="auto"/>
      </w:divBdr>
    </w:div>
    <w:div w:id="1330403146">
      <w:bodyDiv w:val="1"/>
      <w:marLeft w:val="0"/>
      <w:marRight w:val="0"/>
      <w:marTop w:val="0"/>
      <w:marBottom w:val="0"/>
      <w:divBdr>
        <w:top w:val="none" w:sz="0" w:space="0" w:color="auto"/>
        <w:left w:val="none" w:sz="0" w:space="0" w:color="auto"/>
        <w:bottom w:val="none" w:sz="0" w:space="0" w:color="auto"/>
        <w:right w:val="none" w:sz="0" w:space="0" w:color="auto"/>
      </w:divBdr>
    </w:div>
    <w:div w:id="1384518481">
      <w:bodyDiv w:val="1"/>
      <w:marLeft w:val="0"/>
      <w:marRight w:val="0"/>
      <w:marTop w:val="0"/>
      <w:marBottom w:val="0"/>
      <w:divBdr>
        <w:top w:val="none" w:sz="0" w:space="0" w:color="auto"/>
        <w:left w:val="none" w:sz="0" w:space="0" w:color="auto"/>
        <w:bottom w:val="none" w:sz="0" w:space="0" w:color="auto"/>
        <w:right w:val="none" w:sz="0" w:space="0" w:color="auto"/>
      </w:divBdr>
    </w:div>
    <w:div w:id="1390768919">
      <w:bodyDiv w:val="1"/>
      <w:marLeft w:val="0"/>
      <w:marRight w:val="0"/>
      <w:marTop w:val="0"/>
      <w:marBottom w:val="0"/>
      <w:divBdr>
        <w:top w:val="none" w:sz="0" w:space="0" w:color="auto"/>
        <w:left w:val="none" w:sz="0" w:space="0" w:color="auto"/>
        <w:bottom w:val="none" w:sz="0" w:space="0" w:color="auto"/>
        <w:right w:val="none" w:sz="0" w:space="0" w:color="auto"/>
      </w:divBdr>
    </w:div>
    <w:div w:id="1404598874">
      <w:bodyDiv w:val="1"/>
      <w:marLeft w:val="0"/>
      <w:marRight w:val="0"/>
      <w:marTop w:val="0"/>
      <w:marBottom w:val="0"/>
      <w:divBdr>
        <w:top w:val="none" w:sz="0" w:space="0" w:color="auto"/>
        <w:left w:val="none" w:sz="0" w:space="0" w:color="auto"/>
        <w:bottom w:val="none" w:sz="0" w:space="0" w:color="auto"/>
        <w:right w:val="none" w:sz="0" w:space="0" w:color="auto"/>
      </w:divBdr>
    </w:div>
    <w:div w:id="1433430160">
      <w:bodyDiv w:val="1"/>
      <w:marLeft w:val="0"/>
      <w:marRight w:val="0"/>
      <w:marTop w:val="0"/>
      <w:marBottom w:val="0"/>
      <w:divBdr>
        <w:top w:val="none" w:sz="0" w:space="0" w:color="auto"/>
        <w:left w:val="none" w:sz="0" w:space="0" w:color="auto"/>
        <w:bottom w:val="none" w:sz="0" w:space="0" w:color="auto"/>
        <w:right w:val="none" w:sz="0" w:space="0" w:color="auto"/>
      </w:divBdr>
    </w:div>
    <w:div w:id="1436746653">
      <w:bodyDiv w:val="1"/>
      <w:marLeft w:val="0"/>
      <w:marRight w:val="0"/>
      <w:marTop w:val="0"/>
      <w:marBottom w:val="0"/>
      <w:divBdr>
        <w:top w:val="none" w:sz="0" w:space="0" w:color="auto"/>
        <w:left w:val="none" w:sz="0" w:space="0" w:color="auto"/>
        <w:bottom w:val="none" w:sz="0" w:space="0" w:color="auto"/>
        <w:right w:val="none" w:sz="0" w:space="0" w:color="auto"/>
      </w:divBdr>
    </w:div>
    <w:div w:id="1437941515">
      <w:bodyDiv w:val="1"/>
      <w:marLeft w:val="0"/>
      <w:marRight w:val="0"/>
      <w:marTop w:val="0"/>
      <w:marBottom w:val="0"/>
      <w:divBdr>
        <w:top w:val="none" w:sz="0" w:space="0" w:color="auto"/>
        <w:left w:val="none" w:sz="0" w:space="0" w:color="auto"/>
        <w:bottom w:val="none" w:sz="0" w:space="0" w:color="auto"/>
        <w:right w:val="none" w:sz="0" w:space="0" w:color="auto"/>
      </w:divBdr>
    </w:div>
    <w:div w:id="1468816851">
      <w:bodyDiv w:val="1"/>
      <w:marLeft w:val="0"/>
      <w:marRight w:val="0"/>
      <w:marTop w:val="0"/>
      <w:marBottom w:val="0"/>
      <w:divBdr>
        <w:top w:val="none" w:sz="0" w:space="0" w:color="auto"/>
        <w:left w:val="none" w:sz="0" w:space="0" w:color="auto"/>
        <w:bottom w:val="none" w:sz="0" w:space="0" w:color="auto"/>
        <w:right w:val="none" w:sz="0" w:space="0" w:color="auto"/>
      </w:divBdr>
    </w:div>
    <w:div w:id="1499273774">
      <w:bodyDiv w:val="1"/>
      <w:marLeft w:val="0"/>
      <w:marRight w:val="0"/>
      <w:marTop w:val="0"/>
      <w:marBottom w:val="0"/>
      <w:divBdr>
        <w:top w:val="none" w:sz="0" w:space="0" w:color="auto"/>
        <w:left w:val="none" w:sz="0" w:space="0" w:color="auto"/>
        <w:bottom w:val="none" w:sz="0" w:space="0" w:color="auto"/>
        <w:right w:val="none" w:sz="0" w:space="0" w:color="auto"/>
      </w:divBdr>
    </w:div>
    <w:div w:id="1499423990">
      <w:bodyDiv w:val="1"/>
      <w:marLeft w:val="0"/>
      <w:marRight w:val="0"/>
      <w:marTop w:val="0"/>
      <w:marBottom w:val="0"/>
      <w:divBdr>
        <w:top w:val="none" w:sz="0" w:space="0" w:color="auto"/>
        <w:left w:val="none" w:sz="0" w:space="0" w:color="auto"/>
        <w:bottom w:val="none" w:sz="0" w:space="0" w:color="auto"/>
        <w:right w:val="none" w:sz="0" w:space="0" w:color="auto"/>
      </w:divBdr>
    </w:div>
    <w:div w:id="1501653905">
      <w:bodyDiv w:val="1"/>
      <w:marLeft w:val="0"/>
      <w:marRight w:val="0"/>
      <w:marTop w:val="0"/>
      <w:marBottom w:val="0"/>
      <w:divBdr>
        <w:top w:val="none" w:sz="0" w:space="0" w:color="auto"/>
        <w:left w:val="none" w:sz="0" w:space="0" w:color="auto"/>
        <w:bottom w:val="none" w:sz="0" w:space="0" w:color="auto"/>
        <w:right w:val="none" w:sz="0" w:space="0" w:color="auto"/>
      </w:divBdr>
    </w:div>
    <w:div w:id="1506626730">
      <w:bodyDiv w:val="1"/>
      <w:marLeft w:val="0"/>
      <w:marRight w:val="0"/>
      <w:marTop w:val="0"/>
      <w:marBottom w:val="0"/>
      <w:divBdr>
        <w:top w:val="none" w:sz="0" w:space="0" w:color="auto"/>
        <w:left w:val="none" w:sz="0" w:space="0" w:color="auto"/>
        <w:bottom w:val="none" w:sz="0" w:space="0" w:color="auto"/>
        <w:right w:val="none" w:sz="0" w:space="0" w:color="auto"/>
      </w:divBdr>
    </w:div>
    <w:div w:id="1506899533">
      <w:bodyDiv w:val="1"/>
      <w:marLeft w:val="0"/>
      <w:marRight w:val="0"/>
      <w:marTop w:val="0"/>
      <w:marBottom w:val="0"/>
      <w:divBdr>
        <w:top w:val="none" w:sz="0" w:space="0" w:color="auto"/>
        <w:left w:val="none" w:sz="0" w:space="0" w:color="auto"/>
        <w:bottom w:val="none" w:sz="0" w:space="0" w:color="auto"/>
        <w:right w:val="none" w:sz="0" w:space="0" w:color="auto"/>
      </w:divBdr>
    </w:div>
    <w:div w:id="1533112492">
      <w:bodyDiv w:val="1"/>
      <w:marLeft w:val="0"/>
      <w:marRight w:val="0"/>
      <w:marTop w:val="0"/>
      <w:marBottom w:val="0"/>
      <w:divBdr>
        <w:top w:val="none" w:sz="0" w:space="0" w:color="auto"/>
        <w:left w:val="none" w:sz="0" w:space="0" w:color="auto"/>
        <w:bottom w:val="none" w:sz="0" w:space="0" w:color="auto"/>
        <w:right w:val="none" w:sz="0" w:space="0" w:color="auto"/>
      </w:divBdr>
    </w:div>
    <w:div w:id="1537279531">
      <w:bodyDiv w:val="1"/>
      <w:marLeft w:val="0"/>
      <w:marRight w:val="0"/>
      <w:marTop w:val="0"/>
      <w:marBottom w:val="0"/>
      <w:divBdr>
        <w:top w:val="none" w:sz="0" w:space="0" w:color="auto"/>
        <w:left w:val="none" w:sz="0" w:space="0" w:color="auto"/>
        <w:bottom w:val="none" w:sz="0" w:space="0" w:color="auto"/>
        <w:right w:val="none" w:sz="0" w:space="0" w:color="auto"/>
      </w:divBdr>
    </w:div>
    <w:div w:id="1557358547">
      <w:bodyDiv w:val="1"/>
      <w:marLeft w:val="0"/>
      <w:marRight w:val="0"/>
      <w:marTop w:val="0"/>
      <w:marBottom w:val="0"/>
      <w:divBdr>
        <w:top w:val="none" w:sz="0" w:space="0" w:color="auto"/>
        <w:left w:val="none" w:sz="0" w:space="0" w:color="auto"/>
        <w:bottom w:val="none" w:sz="0" w:space="0" w:color="auto"/>
        <w:right w:val="none" w:sz="0" w:space="0" w:color="auto"/>
      </w:divBdr>
    </w:div>
    <w:div w:id="1558013163">
      <w:bodyDiv w:val="1"/>
      <w:marLeft w:val="0"/>
      <w:marRight w:val="0"/>
      <w:marTop w:val="0"/>
      <w:marBottom w:val="0"/>
      <w:divBdr>
        <w:top w:val="none" w:sz="0" w:space="0" w:color="auto"/>
        <w:left w:val="none" w:sz="0" w:space="0" w:color="auto"/>
        <w:bottom w:val="none" w:sz="0" w:space="0" w:color="auto"/>
        <w:right w:val="none" w:sz="0" w:space="0" w:color="auto"/>
      </w:divBdr>
    </w:div>
    <w:div w:id="1564413634">
      <w:bodyDiv w:val="1"/>
      <w:marLeft w:val="0"/>
      <w:marRight w:val="0"/>
      <w:marTop w:val="0"/>
      <w:marBottom w:val="0"/>
      <w:divBdr>
        <w:top w:val="none" w:sz="0" w:space="0" w:color="auto"/>
        <w:left w:val="none" w:sz="0" w:space="0" w:color="auto"/>
        <w:bottom w:val="none" w:sz="0" w:space="0" w:color="auto"/>
        <w:right w:val="none" w:sz="0" w:space="0" w:color="auto"/>
      </w:divBdr>
    </w:div>
    <w:div w:id="1568222501">
      <w:bodyDiv w:val="1"/>
      <w:marLeft w:val="0"/>
      <w:marRight w:val="0"/>
      <w:marTop w:val="0"/>
      <w:marBottom w:val="0"/>
      <w:divBdr>
        <w:top w:val="none" w:sz="0" w:space="0" w:color="auto"/>
        <w:left w:val="none" w:sz="0" w:space="0" w:color="auto"/>
        <w:bottom w:val="none" w:sz="0" w:space="0" w:color="auto"/>
        <w:right w:val="none" w:sz="0" w:space="0" w:color="auto"/>
      </w:divBdr>
    </w:div>
    <w:div w:id="1575779488">
      <w:bodyDiv w:val="1"/>
      <w:marLeft w:val="0"/>
      <w:marRight w:val="0"/>
      <w:marTop w:val="0"/>
      <w:marBottom w:val="0"/>
      <w:divBdr>
        <w:top w:val="none" w:sz="0" w:space="0" w:color="auto"/>
        <w:left w:val="none" w:sz="0" w:space="0" w:color="auto"/>
        <w:bottom w:val="none" w:sz="0" w:space="0" w:color="auto"/>
        <w:right w:val="none" w:sz="0" w:space="0" w:color="auto"/>
      </w:divBdr>
    </w:div>
    <w:div w:id="1581132701">
      <w:bodyDiv w:val="1"/>
      <w:marLeft w:val="0"/>
      <w:marRight w:val="0"/>
      <w:marTop w:val="0"/>
      <w:marBottom w:val="0"/>
      <w:divBdr>
        <w:top w:val="none" w:sz="0" w:space="0" w:color="auto"/>
        <w:left w:val="none" w:sz="0" w:space="0" w:color="auto"/>
        <w:bottom w:val="none" w:sz="0" w:space="0" w:color="auto"/>
        <w:right w:val="none" w:sz="0" w:space="0" w:color="auto"/>
      </w:divBdr>
    </w:div>
    <w:div w:id="1585918645">
      <w:bodyDiv w:val="1"/>
      <w:marLeft w:val="0"/>
      <w:marRight w:val="0"/>
      <w:marTop w:val="0"/>
      <w:marBottom w:val="0"/>
      <w:divBdr>
        <w:top w:val="none" w:sz="0" w:space="0" w:color="auto"/>
        <w:left w:val="none" w:sz="0" w:space="0" w:color="auto"/>
        <w:bottom w:val="none" w:sz="0" w:space="0" w:color="auto"/>
        <w:right w:val="none" w:sz="0" w:space="0" w:color="auto"/>
      </w:divBdr>
    </w:div>
    <w:div w:id="1593128949">
      <w:bodyDiv w:val="1"/>
      <w:marLeft w:val="0"/>
      <w:marRight w:val="0"/>
      <w:marTop w:val="0"/>
      <w:marBottom w:val="0"/>
      <w:divBdr>
        <w:top w:val="none" w:sz="0" w:space="0" w:color="auto"/>
        <w:left w:val="none" w:sz="0" w:space="0" w:color="auto"/>
        <w:bottom w:val="none" w:sz="0" w:space="0" w:color="auto"/>
        <w:right w:val="none" w:sz="0" w:space="0" w:color="auto"/>
      </w:divBdr>
    </w:div>
    <w:div w:id="1594583419">
      <w:bodyDiv w:val="1"/>
      <w:marLeft w:val="0"/>
      <w:marRight w:val="0"/>
      <w:marTop w:val="0"/>
      <w:marBottom w:val="0"/>
      <w:divBdr>
        <w:top w:val="none" w:sz="0" w:space="0" w:color="auto"/>
        <w:left w:val="none" w:sz="0" w:space="0" w:color="auto"/>
        <w:bottom w:val="none" w:sz="0" w:space="0" w:color="auto"/>
        <w:right w:val="none" w:sz="0" w:space="0" w:color="auto"/>
      </w:divBdr>
    </w:div>
    <w:div w:id="1606036376">
      <w:bodyDiv w:val="1"/>
      <w:marLeft w:val="0"/>
      <w:marRight w:val="0"/>
      <w:marTop w:val="0"/>
      <w:marBottom w:val="0"/>
      <w:divBdr>
        <w:top w:val="none" w:sz="0" w:space="0" w:color="auto"/>
        <w:left w:val="none" w:sz="0" w:space="0" w:color="auto"/>
        <w:bottom w:val="none" w:sz="0" w:space="0" w:color="auto"/>
        <w:right w:val="none" w:sz="0" w:space="0" w:color="auto"/>
      </w:divBdr>
    </w:div>
    <w:div w:id="1606188392">
      <w:bodyDiv w:val="1"/>
      <w:marLeft w:val="0"/>
      <w:marRight w:val="0"/>
      <w:marTop w:val="0"/>
      <w:marBottom w:val="0"/>
      <w:divBdr>
        <w:top w:val="none" w:sz="0" w:space="0" w:color="auto"/>
        <w:left w:val="none" w:sz="0" w:space="0" w:color="auto"/>
        <w:bottom w:val="none" w:sz="0" w:space="0" w:color="auto"/>
        <w:right w:val="none" w:sz="0" w:space="0" w:color="auto"/>
      </w:divBdr>
    </w:div>
    <w:div w:id="1608658807">
      <w:bodyDiv w:val="1"/>
      <w:marLeft w:val="0"/>
      <w:marRight w:val="0"/>
      <w:marTop w:val="0"/>
      <w:marBottom w:val="0"/>
      <w:divBdr>
        <w:top w:val="none" w:sz="0" w:space="0" w:color="auto"/>
        <w:left w:val="none" w:sz="0" w:space="0" w:color="auto"/>
        <w:bottom w:val="none" w:sz="0" w:space="0" w:color="auto"/>
        <w:right w:val="none" w:sz="0" w:space="0" w:color="auto"/>
      </w:divBdr>
    </w:div>
    <w:div w:id="1609854104">
      <w:bodyDiv w:val="1"/>
      <w:marLeft w:val="0"/>
      <w:marRight w:val="0"/>
      <w:marTop w:val="0"/>
      <w:marBottom w:val="0"/>
      <w:divBdr>
        <w:top w:val="none" w:sz="0" w:space="0" w:color="auto"/>
        <w:left w:val="none" w:sz="0" w:space="0" w:color="auto"/>
        <w:bottom w:val="none" w:sz="0" w:space="0" w:color="auto"/>
        <w:right w:val="none" w:sz="0" w:space="0" w:color="auto"/>
      </w:divBdr>
    </w:div>
    <w:div w:id="1646202922">
      <w:bodyDiv w:val="1"/>
      <w:marLeft w:val="0"/>
      <w:marRight w:val="0"/>
      <w:marTop w:val="0"/>
      <w:marBottom w:val="0"/>
      <w:divBdr>
        <w:top w:val="none" w:sz="0" w:space="0" w:color="auto"/>
        <w:left w:val="none" w:sz="0" w:space="0" w:color="auto"/>
        <w:bottom w:val="none" w:sz="0" w:space="0" w:color="auto"/>
        <w:right w:val="none" w:sz="0" w:space="0" w:color="auto"/>
      </w:divBdr>
    </w:div>
    <w:div w:id="1649556635">
      <w:bodyDiv w:val="1"/>
      <w:marLeft w:val="0"/>
      <w:marRight w:val="0"/>
      <w:marTop w:val="0"/>
      <w:marBottom w:val="0"/>
      <w:divBdr>
        <w:top w:val="none" w:sz="0" w:space="0" w:color="auto"/>
        <w:left w:val="none" w:sz="0" w:space="0" w:color="auto"/>
        <w:bottom w:val="none" w:sz="0" w:space="0" w:color="auto"/>
        <w:right w:val="none" w:sz="0" w:space="0" w:color="auto"/>
      </w:divBdr>
    </w:div>
    <w:div w:id="1692418150">
      <w:bodyDiv w:val="1"/>
      <w:marLeft w:val="0"/>
      <w:marRight w:val="0"/>
      <w:marTop w:val="0"/>
      <w:marBottom w:val="0"/>
      <w:divBdr>
        <w:top w:val="none" w:sz="0" w:space="0" w:color="auto"/>
        <w:left w:val="none" w:sz="0" w:space="0" w:color="auto"/>
        <w:bottom w:val="none" w:sz="0" w:space="0" w:color="auto"/>
        <w:right w:val="none" w:sz="0" w:space="0" w:color="auto"/>
      </w:divBdr>
    </w:div>
    <w:div w:id="1709449360">
      <w:bodyDiv w:val="1"/>
      <w:marLeft w:val="0"/>
      <w:marRight w:val="0"/>
      <w:marTop w:val="0"/>
      <w:marBottom w:val="0"/>
      <w:divBdr>
        <w:top w:val="none" w:sz="0" w:space="0" w:color="auto"/>
        <w:left w:val="none" w:sz="0" w:space="0" w:color="auto"/>
        <w:bottom w:val="none" w:sz="0" w:space="0" w:color="auto"/>
        <w:right w:val="none" w:sz="0" w:space="0" w:color="auto"/>
      </w:divBdr>
    </w:div>
    <w:div w:id="1712880722">
      <w:bodyDiv w:val="1"/>
      <w:marLeft w:val="0"/>
      <w:marRight w:val="0"/>
      <w:marTop w:val="0"/>
      <w:marBottom w:val="0"/>
      <w:divBdr>
        <w:top w:val="none" w:sz="0" w:space="0" w:color="auto"/>
        <w:left w:val="none" w:sz="0" w:space="0" w:color="auto"/>
        <w:bottom w:val="none" w:sz="0" w:space="0" w:color="auto"/>
        <w:right w:val="none" w:sz="0" w:space="0" w:color="auto"/>
      </w:divBdr>
    </w:div>
    <w:div w:id="1739671890">
      <w:bodyDiv w:val="1"/>
      <w:marLeft w:val="0"/>
      <w:marRight w:val="0"/>
      <w:marTop w:val="0"/>
      <w:marBottom w:val="0"/>
      <w:divBdr>
        <w:top w:val="none" w:sz="0" w:space="0" w:color="auto"/>
        <w:left w:val="none" w:sz="0" w:space="0" w:color="auto"/>
        <w:bottom w:val="none" w:sz="0" w:space="0" w:color="auto"/>
        <w:right w:val="none" w:sz="0" w:space="0" w:color="auto"/>
      </w:divBdr>
    </w:div>
    <w:div w:id="1745375360">
      <w:bodyDiv w:val="1"/>
      <w:marLeft w:val="0"/>
      <w:marRight w:val="0"/>
      <w:marTop w:val="0"/>
      <w:marBottom w:val="0"/>
      <w:divBdr>
        <w:top w:val="none" w:sz="0" w:space="0" w:color="auto"/>
        <w:left w:val="none" w:sz="0" w:space="0" w:color="auto"/>
        <w:bottom w:val="none" w:sz="0" w:space="0" w:color="auto"/>
        <w:right w:val="none" w:sz="0" w:space="0" w:color="auto"/>
      </w:divBdr>
    </w:div>
    <w:div w:id="1747649144">
      <w:bodyDiv w:val="1"/>
      <w:marLeft w:val="0"/>
      <w:marRight w:val="0"/>
      <w:marTop w:val="0"/>
      <w:marBottom w:val="0"/>
      <w:divBdr>
        <w:top w:val="none" w:sz="0" w:space="0" w:color="auto"/>
        <w:left w:val="none" w:sz="0" w:space="0" w:color="auto"/>
        <w:bottom w:val="none" w:sz="0" w:space="0" w:color="auto"/>
        <w:right w:val="none" w:sz="0" w:space="0" w:color="auto"/>
      </w:divBdr>
    </w:div>
    <w:div w:id="1756974127">
      <w:bodyDiv w:val="1"/>
      <w:marLeft w:val="0"/>
      <w:marRight w:val="0"/>
      <w:marTop w:val="0"/>
      <w:marBottom w:val="0"/>
      <w:divBdr>
        <w:top w:val="none" w:sz="0" w:space="0" w:color="auto"/>
        <w:left w:val="none" w:sz="0" w:space="0" w:color="auto"/>
        <w:bottom w:val="none" w:sz="0" w:space="0" w:color="auto"/>
        <w:right w:val="none" w:sz="0" w:space="0" w:color="auto"/>
      </w:divBdr>
    </w:div>
    <w:div w:id="1765035919">
      <w:bodyDiv w:val="1"/>
      <w:marLeft w:val="0"/>
      <w:marRight w:val="0"/>
      <w:marTop w:val="0"/>
      <w:marBottom w:val="0"/>
      <w:divBdr>
        <w:top w:val="none" w:sz="0" w:space="0" w:color="auto"/>
        <w:left w:val="none" w:sz="0" w:space="0" w:color="auto"/>
        <w:bottom w:val="none" w:sz="0" w:space="0" w:color="auto"/>
        <w:right w:val="none" w:sz="0" w:space="0" w:color="auto"/>
      </w:divBdr>
    </w:div>
    <w:div w:id="1773940835">
      <w:bodyDiv w:val="1"/>
      <w:marLeft w:val="0"/>
      <w:marRight w:val="0"/>
      <w:marTop w:val="0"/>
      <w:marBottom w:val="0"/>
      <w:divBdr>
        <w:top w:val="none" w:sz="0" w:space="0" w:color="auto"/>
        <w:left w:val="none" w:sz="0" w:space="0" w:color="auto"/>
        <w:bottom w:val="none" w:sz="0" w:space="0" w:color="auto"/>
        <w:right w:val="none" w:sz="0" w:space="0" w:color="auto"/>
      </w:divBdr>
    </w:div>
    <w:div w:id="1774547823">
      <w:bodyDiv w:val="1"/>
      <w:marLeft w:val="0"/>
      <w:marRight w:val="0"/>
      <w:marTop w:val="0"/>
      <w:marBottom w:val="0"/>
      <w:divBdr>
        <w:top w:val="none" w:sz="0" w:space="0" w:color="auto"/>
        <w:left w:val="none" w:sz="0" w:space="0" w:color="auto"/>
        <w:bottom w:val="none" w:sz="0" w:space="0" w:color="auto"/>
        <w:right w:val="none" w:sz="0" w:space="0" w:color="auto"/>
      </w:divBdr>
    </w:div>
    <w:div w:id="1807622792">
      <w:bodyDiv w:val="1"/>
      <w:marLeft w:val="0"/>
      <w:marRight w:val="0"/>
      <w:marTop w:val="0"/>
      <w:marBottom w:val="0"/>
      <w:divBdr>
        <w:top w:val="none" w:sz="0" w:space="0" w:color="auto"/>
        <w:left w:val="none" w:sz="0" w:space="0" w:color="auto"/>
        <w:bottom w:val="none" w:sz="0" w:space="0" w:color="auto"/>
        <w:right w:val="none" w:sz="0" w:space="0" w:color="auto"/>
      </w:divBdr>
    </w:div>
    <w:div w:id="1816987386">
      <w:bodyDiv w:val="1"/>
      <w:marLeft w:val="0"/>
      <w:marRight w:val="0"/>
      <w:marTop w:val="0"/>
      <w:marBottom w:val="0"/>
      <w:divBdr>
        <w:top w:val="none" w:sz="0" w:space="0" w:color="auto"/>
        <w:left w:val="none" w:sz="0" w:space="0" w:color="auto"/>
        <w:bottom w:val="none" w:sz="0" w:space="0" w:color="auto"/>
        <w:right w:val="none" w:sz="0" w:space="0" w:color="auto"/>
      </w:divBdr>
    </w:div>
    <w:div w:id="1817649106">
      <w:bodyDiv w:val="1"/>
      <w:marLeft w:val="0"/>
      <w:marRight w:val="0"/>
      <w:marTop w:val="0"/>
      <w:marBottom w:val="0"/>
      <w:divBdr>
        <w:top w:val="none" w:sz="0" w:space="0" w:color="auto"/>
        <w:left w:val="none" w:sz="0" w:space="0" w:color="auto"/>
        <w:bottom w:val="none" w:sz="0" w:space="0" w:color="auto"/>
        <w:right w:val="none" w:sz="0" w:space="0" w:color="auto"/>
      </w:divBdr>
    </w:div>
    <w:div w:id="1859584746">
      <w:bodyDiv w:val="1"/>
      <w:marLeft w:val="0"/>
      <w:marRight w:val="0"/>
      <w:marTop w:val="0"/>
      <w:marBottom w:val="0"/>
      <w:divBdr>
        <w:top w:val="none" w:sz="0" w:space="0" w:color="auto"/>
        <w:left w:val="none" w:sz="0" w:space="0" w:color="auto"/>
        <w:bottom w:val="none" w:sz="0" w:space="0" w:color="auto"/>
        <w:right w:val="none" w:sz="0" w:space="0" w:color="auto"/>
      </w:divBdr>
    </w:div>
    <w:div w:id="1886328135">
      <w:bodyDiv w:val="1"/>
      <w:marLeft w:val="0"/>
      <w:marRight w:val="0"/>
      <w:marTop w:val="0"/>
      <w:marBottom w:val="0"/>
      <w:divBdr>
        <w:top w:val="none" w:sz="0" w:space="0" w:color="auto"/>
        <w:left w:val="none" w:sz="0" w:space="0" w:color="auto"/>
        <w:bottom w:val="none" w:sz="0" w:space="0" w:color="auto"/>
        <w:right w:val="none" w:sz="0" w:space="0" w:color="auto"/>
      </w:divBdr>
    </w:div>
    <w:div w:id="1890915125">
      <w:bodyDiv w:val="1"/>
      <w:marLeft w:val="0"/>
      <w:marRight w:val="0"/>
      <w:marTop w:val="0"/>
      <w:marBottom w:val="0"/>
      <w:divBdr>
        <w:top w:val="none" w:sz="0" w:space="0" w:color="auto"/>
        <w:left w:val="none" w:sz="0" w:space="0" w:color="auto"/>
        <w:bottom w:val="none" w:sz="0" w:space="0" w:color="auto"/>
        <w:right w:val="none" w:sz="0" w:space="0" w:color="auto"/>
      </w:divBdr>
    </w:div>
    <w:div w:id="1894851229">
      <w:bodyDiv w:val="1"/>
      <w:marLeft w:val="0"/>
      <w:marRight w:val="0"/>
      <w:marTop w:val="0"/>
      <w:marBottom w:val="0"/>
      <w:divBdr>
        <w:top w:val="none" w:sz="0" w:space="0" w:color="auto"/>
        <w:left w:val="none" w:sz="0" w:space="0" w:color="auto"/>
        <w:bottom w:val="none" w:sz="0" w:space="0" w:color="auto"/>
        <w:right w:val="none" w:sz="0" w:space="0" w:color="auto"/>
      </w:divBdr>
    </w:div>
    <w:div w:id="1903984555">
      <w:bodyDiv w:val="1"/>
      <w:marLeft w:val="0"/>
      <w:marRight w:val="0"/>
      <w:marTop w:val="0"/>
      <w:marBottom w:val="0"/>
      <w:divBdr>
        <w:top w:val="none" w:sz="0" w:space="0" w:color="auto"/>
        <w:left w:val="none" w:sz="0" w:space="0" w:color="auto"/>
        <w:bottom w:val="none" w:sz="0" w:space="0" w:color="auto"/>
        <w:right w:val="none" w:sz="0" w:space="0" w:color="auto"/>
      </w:divBdr>
    </w:div>
    <w:div w:id="1922443006">
      <w:bodyDiv w:val="1"/>
      <w:marLeft w:val="0"/>
      <w:marRight w:val="0"/>
      <w:marTop w:val="0"/>
      <w:marBottom w:val="0"/>
      <w:divBdr>
        <w:top w:val="none" w:sz="0" w:space="0" w:color="auto"/>
        <w:left w:val="none" w:sz="0" w:space="0" w:color="auto"/>
        <w:bottom w:val="none" w:sz="0" w:space="0" w:color="auto"/>
        <w:right w:val="none" w:sz="0" w:space="0" w:color="auto"/>
      </w:divBdr>
    </w:div>
    <w:div w:id="1927380795">
      <w:bodyDiv w:val="1"/>
      <w:marLeft w:val="0"/>
      <w:marRight w:val="0"/>
      <w:marTop w:val="0"/>
      <w:marBottom w:val="0"/>
      <w:divBdr>
        <w:top w:val="none" w:sz="0" w:space="0" w:color="auto"/>
        <w:left w:val="none" w:sz="0" w:space="0" w:color="auto"/>
        <w:bottom w:val="none" w:sz="0" w:space="0" w:color="auto"/>
        <w:right w:val="none" w:sz="0" w:space="0" w:color="auto"/>
      </w:divBdr>
    </w:div>
    <w:div w:id="1927574543">
      <w:bodyDiv w:val="1"/>
      <w:marLeft w:val="0"/>
      <w:marRight w:val="0"/>
      <w:marTop w:val="0"/>
      <w:marBottom w:val="0"/>
      <w:divBdr>
        <w:top w:val="none" w:sz="0" w:space="0" w:color="auto"/>
        <w:left w:val="none" w:sz="0" w:space="0" w:color="auto"/>
        <w:bottom w:val="none" w:sz="0" w:space="0" w:color="auto"/>
        <w:right w:val="none" w:sz="0" w:space="0" w:color="auto"/>
      </w:divBdr>
    </w:div>
    <w:div w:id="1946762529">
      <w:bodyDiv w:val="1"/>
      <w:marLeft w:val="0"/>
      <w:marRight w:val="0"/>
      <w:marTop w:val="0"/>
      <w:marBottom w:val="0"/>
      <w:divBdr>
        <w:top w:val="none" w:sz="0" w:space="0" w:color="auto"/>
        <w:left w:val="none" w:sz="0" w:space="0" w:color="auto"/>
        <w:bottom w:val="none" w:sz="0" w:space="0" w:color="auto"/>
        <w:right w:val="none" w:sz="0" w:space="0" w:color="auto"/>
      </w:divBdr>
    </w:div>
    <w:div w:id="1954701089">
      <w:bodyDiv w:val="1"/>
      <w:marLeft w:val="0"/>
      <w:marRight w:val="0"/>
      <w:marTop w:val="0"/>
      <w:marBottom w:val="0"/>
      <w:divBdr>
        <w:top w:val="none" w:sz="0" w:space="0" w:color="auto"/>
        <w:left w:val="none" w:sz="0" w:space="0" w:color="auto"/>
        <w:bottom w:val="none" w:sz="0" w:space="0" w:color="auto"/>
        <w:right w:val="none" w:sz="0" w:space="0" w:color="auto"/>
      </w:divBdr>
    </w:div>
    <w:div w:id="1968537040">
      <w:bodyDiv w:val="1"/>
      <w:marLeft w:val="0"/>
      <w:marRight w:val="0"/>
      <w:marTop w:val="0"/>
      <w:marBottom w:val="0"/>
      <w:divBdr>
        <w:top w:val="none" w:sz="0" w:space="0" w:color="auto"/>
        <w:left w:val="none" w:sz="0" w:space="0" w:color="auto"/>
        <w:bottom w:val="none" w:sz="0" w:space="0" w:color="auto"/>
        <w:right w:val="none" w:sz="0" w:space="0" w:color="auto"/>
      </w:divBdr>
    </w:div>
    <w:div w:id="1971549071">
      <w:bodyDiv w:val="1"/>
      <w:marLeft w:val="0"/>
      <w:marRight w:val="0"/>
      <w:marTop w:val="0"/>
      <w:marBottom w:val="0"/>
      <w:divBdr>
        <w:top w:val="none" w:sz="0" w:space="0" w:color="auto"/>
        <w:left w:val="none" w:sz="0" w:space="0" w:color="auto"/>
        <w:bottom w:val="none" w:sz="0" w:space="0" w:color="auto"/>
        <w:right w:val="none" w:sz="0" w:space="0" w:color="auto"/>
      </w:divBdr>
    </w:div>
    <w:div w:id="1982691809">
      <w:bodyDiv w:val="1"/>
      <w:marLeft w:val="0"/>
      <w:marRight w:val="0"/>
      <w:marTop w:val="0"/>
      <w:marBottom w:val="0"/>
      <w:divBdr>
        <w:top w:val="none" w:sz="0" w:space="0" w:color="auto"/>
        <w:left w:val="none" w:sz="0" w:space="0" w:color="auto"/>
        <w:bottom w:val="none" w:sz="0" w:space="0" w:color="auto"/>
        <w:right w:val="none" w:sz="0" w:space="0" w:color="auto"/>
      </w:divBdr>
    </w:div>
    <w:div w:id="1985348232">
      <w:bodyDiv w:val="1"/>
      <w:marLeft w:val="0"/>
      <w:marRight w:val="0"/>
      <w:marTop w:val="0"/>
      <w:marBottom w:val="0"/>
      <w:divBdr>
        <w:top w:val="none" w:sz="0" w:space="0" w:color="auto"/>
        <w:left w:val="none" w:sz="0" w:space="0" w:color="auto"/>
        <w:bottom w:val="none" w:sz="0" w:space="0" w:color="auto"/>
        <w:right w:val="none" w:sz="0" w:space="0" w:color="auto"/>
      </w:divBdr>
    </w:div>
    <w:div w:id="2021659897">
      <w:bodyDiv w:val="1"/>
      <w:marLeft w:val="0"/>
      <w:marRight w:val="0"/>
      <w:marTop w:val="0"/>
      <w:marBottom w:val="0"/>
      <w:divBdr>
        <w:top w:val="none" w:sz="0" w:space="0" w:color="auto"/>
        <w:left w:val="none" w:sz="0" w:space="0" w:color="auto"/>
        <w:bottom w:val="none" w:sz="0" w:space="0" w:color="auto"/>
        <w:right w:val="none" w:sz="0" w:space="0" w:color="auto"/>
      </w:divBdr>
    </w:div>
    <w:div w:id="2034457617">
      <w:bodyDiv w:val="1"/>
      <w:marLeft w:val="0"/>
      <w:marRight w:val="0"/>
      <w:marTop w:val="0"/>
      <w:marBottom w:val="0"/>
      <w:divBdr>
        <w:top w:val="none" w:sz="0" w:space="0" w:color="auto"/>
        <w:left w:val="none" w:sz="0" w:space="0" w:color="auto"/>
        <w:bottom w:val="none" w:sz="0" w:space="0" w:color="auto"/>
        <w:right w:val="none" w:sz="0" w:space="0" w:color="auto"/>
      </w:divBdr>
    </w:div>
    <w:div w:id="2056269989">
      <w:bodyDiv w:val="1"/>
      <w:marLeft w:val="0"/>
      <w:marRight w:val="0"/>
      <w:marTop w:val="0"/>
      <w:marBottom w:val="0"/>
      <w:divBdr>
        <w:top w:val="none" w:sz="0" w:space="0" w:color="auto"/>
        <w:left w:val="none" w:sz="0" w:space="0" w:color="auto"/>
        <w:bottom w:val="none" w:sz="0" w:space="0" w:color="auto"/>
        <w:right w:val="none" w:sz="0" w:space="0" w:color="auto"/>
      </w:divBdr>
    </w:div>
    <w:div w:id="2057730255">
      <w:bodyDiv w:val="1"/>
      <w:marLeft w:val="0"/>
      <w:marRight w:val="0"/>
      <w:marTop w:val="0"/>
      <w:marBottom w:val="0"/>
      <w:divBdr>
        <w:top w:val="none" w:sz="0" w:space="0" w:color="auto"/>
        <w:left w:val="none" w:sz="0" w:space="0" w:color="auto"/>
        <w:bottom w:val="none" w:sz="0" w:space="0" w:color="auto"/>
        <w:right w:val="none" w:sz="0" w:space="0" w:color="auto"/>
      </w:divBdr>
    </w:div>
    <w:div w:id="2064135401">
      <w:bodyDiv w:val="1"/>
      <w:marLeft w:val="0"/>
      <w:marRight w:val="0"/>
      <w:marTop w:val="0"/>
      <w:marBottom w:val="0"/>
      <w:divBdr>
        <w:top w:val="none" w:sz="0" w:space="0" w:color="auto"/>
        <w:left w:val="none" w:sz="0" w:space="0" w:color="auto"/>
        <w:bottom w:val="none" w:sz="0" w:space="0" w:color="auto"/>
        <w:right w:val="none" w:sz="0" w:space="0" w:color="auto"/>
      </w:divBdr>
    </w:div>
    <w:div w:id="2096977234">
      <w:bodyDiv w:val="1"/>
      <w:marLeft w:val="0"/>
      <w:marRight w:val="0"/>
      <w:marTop w:val="0"/>
      <w:marBottom w:val="0"/>
      <w:divBdr>
        <w:top w:val="none" w:sz="0" w:space="0" w:color="auto"/>
        <w:left w:val="none" w:sz="0" w:space="0" w:color="auto"/>
        <w:bottom w:val="none" w:sz="0" w:space="0" w:color="auto"/>
        <w:right w:val="none" w:sz="0" w:space="0" w:color="auto"/>
      </w:divBdr>
    </w:div>
    <w:div w:id="2111579129">
      <w:bodyDiv w:val="1"/>
      <w:marLeft w:val="0"/>
      <w:marRight w:val="0"/>
      <w:marTop w:val="0"/>
      <w:marBottom w:val="0"/>
      <w:divBdr>
        <w:top w:val="none" w:sz="0" w:space="0" w:color="auto"/>
        <w:left w:val="none" w:sz="0" w:space="0" w:color="auto"/>
        <w:bottom w:val="none" w:sz="0" w:space="0" w:color="auto"/>
        <w:right w:val="none" w:sz="0" w:space="0" w:color="auto"/>
      </w:divBdr>
    </w:div>
    <w:div w:id="2127847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harmac.govt.nz/assets/2025-11-03-Invitation-to-Tender-incl-Sch-2.pdf" TargetMode="External"/><Relationship Id="rId5" Type="http://schemas.openxmlformats.org/officeDocument/2006/relationships/settings" Target="settings.xml"/><Relationship Id="rId15" Type="http://schemas.openxmlformats.org/officeDocument/2006/relationships/hyperlink" Target="mailto:tender@pharmac.govt.nz" TargetMode="External"/><Relationship Id="rId10" Type="http://schemas.openxmlformats.org/officeDocument/2006/relationships/hyperlink" Target="https://in-tendhost.co.uk/pharmac/aspx/Registration" TargetMode="External"/><Relationship Id="rId4" Type="http://schemas.openxmlformats.org/officeDocument/2006/relationships/styles" Target="styles.xml"/><Relationship Id="rId9" Type="http://schemas.openxmlformats.org/officeDocument/2006/relationships/hyperlink" Target="https://in-tendhost.co.uk/pharmac/aspx/Hom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17DD214497134AB99744102E6E9CD9B0" version="1.0.0">
  <systemFields>
    <field name="Objective-Id">
      <value order="0">A1948620</value>
    </field>
    <field name="Objective-Title">
      <value order="0">2025-11-03 Invitation to Tender release notification</value>
    </field>
    <field name="Objective-Description">
      <value order="0"/>
    </field>
    <field name="Objective-CreationStamp">
      <value order="0">2025-09-16T02:40:20Z</value>
    </field>
    <field name="Objective-IsApproved">
      <value order="0">true</value>
    </field>
    <field name="Objective-IsPublished">
      <value order="0">true</value>
    </field>
    <field name="Objective-DatePublished">
      <value order="0">2025-11-25T01:21:23Z</value>
    </field>
    <field name="Objective-ModificationStamp">
      <value order="0">2025-11-25T01:21:23Z</value>
    </field>
    <field name="Objective-Owner">
      <value order="0">Stefanie Moir</value>
    </field>
    <field name="Objective-Path">
      <value order="0">Objective Global Folder:Pharmac Fileplan:Drug supply:Annual Tenders:2025/26 Tender:04 Distribution of tender + release notification</value>
    </field>
    <field name="Objective-Parent">
      <value order="0">04 Distribution of tender + release notification</value>
    </field>
    <field name="Objective-State">
      <value order="0">Published</value>
    </field>
    <field name="Objective-VersionId">
      <value order="0">vA3592171</value>
    </field>
    <field name="Objective-Version">
      <value order="0">5.0</value>
    </field>
    <field name="Objective-VersionNumber">
      <value order="0">20</value>
    </field>
    <field name="Objective-VersionComment">
      <value order="0"/>
    </field>
    <field name="Objective-FileNumber">
      <value order="0">qA71043</value>
    </field>
    <field name="Objective-Classification">
      <value order="0"/>
    </field>
    <field name="Objective-Caveats">
      <value order="0"/>
    </field>
  </systemFields>
  <catalogues>
    <catalogue name="Letter / Outward Correspondence Type Catalogue" type="type" ori="id:cA17">
      <field name="Objective-Application / Proposal Number">
        <value order="0"/>
      </field>
      <field name="Objective-Applicant">
        <value order="0"/>
      </field>
      <field name="Objective-Date Sent">
        <value order="0"/>
      </field>
      <field name="Objective-Chemical name">
        <value order="0"/>
      </field>
      <field name="Objective-Contact Title">
        <value order="0"/>
      </field>
      <field name="Objective-Contact Name">
        <value order="0"/>
      </field>
      <field name="Objective-Salutation (Dear)">
        <value order="0"/>
      </field>
      <field name="Objective-Position / Title">
        <value order="0"/>
      </field>
      <field name="Objective-Postal Address">
        <value order="0"/>
      </field>
      <field name="Objective-Indication">
        <value order="0"/>
      </field>
      <field name="Objective-Pharmac Sender">
        <value order="0"/>
      </field>
      <field name="Objective-Pharmac Sender Title">
        <value order="0"/>
      </field>
      <field name="Objective-Organisation">
        <value order="0"/>
      </field>
      <field name="Objective-DOCSOpen Document Author">
        <value order="0"/>
      </field>
      <field name="Objective-DOCSOpen Document Number">
        <value order="0"/>
      </field>
      <field name="Objective-DOCSOpen Document Type">
        <value order="0"/>
      </field>
      <field name="Objective-DOCSOpen Security">
        <value order="0"/>
      </field>
      <field name="Objective-DOCSOpen System ID">
        <value order="0"/>
      </field>
      <field name="Objective-Inherit Keyword">
        <value order="0">Y</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17DD214497134AB99744102E6E9CD9B0"/>
  </ds:schemaRefs>
</ds:datastoreItem>
</file>

<file path=customXml/itemProps2.xml><?xml version="1.0" encoding="utf-8"?>
<ds:datastoreItem xmlns:ds="http://schemas.openxmlformats.org/officeDocument/2006/customXml" ds:itemID="{C3153E7C-DDA5-4080-A850-7E5830F9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1986</Words>
  <Characters>10118</Characters>
  <Application>Microsoft Office Word</Application>
  <DocSecurity>4</DocSecurity>
  <Lines>84</Lines>
  <Paragraphs>24</Paragraphs>
  <ScaleCrop>false</ScaleCrop>
  <HeadingPairs>
    <vt:vector size="2" baseType="variant">
      <vt:variant>
        <vt:lpstr>Title</vt:lpstr>
      </vt:variant>
      <vt:variant>
        <vt:i4>1</vt:i4>
      </vt:variant>
    </vt:vector>
  </HeadingPairs>
  <TitlesOfParts>
    <vt:vector size="1" baseType="lpstr">
      <vt:lpstr>27 May 2003</vt:lpstr>
    </vt:vector>
  </TitlesOfParts>
  <Company>Pharmac</Company>
  <LinksUpToDate>false</LinksUpToDate>
  <CharactersWithSpaces>12080</CharactersWithSpaces>
  <SharedDoc>false</SharedDoc>
  <HLinks>
    <vt:vector size="6" baseType="variant">
      <vt:variant>
        <vt:i4>1769499</vt:i4>
      </vt:variant>
      <vt:variant>
        <vt:i4>0</vt:i4>
      </vt:variant>
      <vt:variant>
        <vt:i4>0</vt:i4>
      </vt:variant>
      <vt:variant>
        <vt:i4>5</vt:i4>
      </vt:variant>
      <vt:variant>
        <vt:lpwstr>http://www.pharmac.health.nz/medicines/how-medicines-are-funded/new-funding-applications/pharmaceutical-product-specifications-the-change-process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May 2003</dc:title>
  <dc:creator>Pharmac</dc:creator>
  <cp:lastModifiedBy>Liz Barlow</cp:lastModifiedBy>
  <cp:revision>2</cp:revision>
  <cp:lastPrinted>2013-03-27T21:14:00Z</cp:lastPrinted>
  <dcterms:created xsi:type="dcterms:W3CDTF">2025-12-01T00:28:00Z</dcterms:created>
  <dcterms:modified xsi:type="dcterms:W3CDTF">2025-12-01T00:28:00Z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A1948620</vt:lpwstr>
  </property>
  <property fmtid="{D5CDD505-2E9C-101B-9397-08002B2CF9AE}" pid="3" name="Objective-Comment">
    <vt:lpwstr/>
  </property>
  <property fmtid="{D5CDD505-2E9C-101B-9397-08002B2CF9AE}" pid="4" name="Objective-CreationStamp">
    <vt:filetime>2025-09-16T02:40:20Z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2025-11-25T01:21:23Z</vt:filetime>
  </property>
  <property fmtid="{D5CDD505-2E9C-101B-9397-08002B2CF9AE}" pid="8" name="Objective-ModificationStamp">
    <vt:filetime>2025-11-25T01:21:23Z</vt:filetime>
  </property>
  <property fmtid="{D5CDD505-2E9C-101B-9397-08002B2CF9AE}" pid="9" name="Objective-Owner">
    <vt:lpwstr>Stefanie Moir</vt:lpwstr>
  </property>
  <property fmtid="{D5CDD505-2E9C-101B-9397-08002B2CF9AE}" pid="10" name="Objective-Path">
    <vt:lpwstr>Objective Global Folder:Pharmac Fileplan:Drug supply:Annual Tenders:2025/26 Tender:04 Distribution of tender + release notification:</vt:lpwstr>
  </property>
  <property fmtid="{D5CDD505-2E9C-101B-9397-08002B2CF9AE}" pid="11" name="Objective-Parent">
    <vt:lpwstr>04 Distribution of tender + release notification</vt:lpwstr>
  </property>
  <property fmtid="{D5CDD505-2E9C-101B-9397-08002B2CF9AE}" pid="12" name="Objective-State">
    <vt:lpwstr>Published</vt:lpwstr>
  </property>
  <property fmtid="{D5CDD505-2E9C-101B-9397-08002B2CF9AE}" pid="13" name="Objective-Title">
    <vt:lpwstr>2025-11-03 Invitation to Tender release notification</vt:lpwstr>
  </property>
  <property fmtid="{D5CDD505-2E9C-101B-9397-08002B2CF9AE}" pid="14" name="Objective-Version">
    <vt:lpwstr>5.0</vt:lpwstr>
  </property>
  <property fmtid="{D5CDD505-2E9C-101B-9397-08002B2CF9AE}" pid="15" name="Objective-VersionComment">
    <vt:lpwstr/>
  </property>
  <property fmtid="{D5CDD505-2E9C-101B-9397-08002B2CF9AE}" pid="16" name="Objective-VersionNumber">
    <vt:r8>20</vt:r8>
  </property>
  <property fmtid="{D5CDD505-2E9C-101B-9397-08002B2CF9AE}" pid="17" name="Objective-FileNumber">
    <vt:lpwstr>qA71043</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ate Sent [system]">
    <vt:lpwstr/>
  </property>
  <property fmtid="{D5CDD505-2E9C-101B-9397-08002B2CF9AE}" pid="21" name="Objective-Organisation [system]">
    <vt:lpwstr/>
  </property>
  <property fmtid="{D5CDD505-2E9C-101B-9397-08002B2CF9AE}" pid="22" name="Objective-Contact Title [system]">
    <vt:lpwstr/>
  </property>
  <property fmtid="{D5CDD505-2E9C-101B-9397-08002B2CF9AE}" pid="23" name="Objective-Contact Name [system]">
    <vt:lpwstr/>
  </property>
  <property fmtid="{D5CDD505-2E9C-101B-9397-08002B2CF9AE}" pid="24" name="Objective-Solutation (Dear) [system]">
    <vt:lpwstr/>
  </property>
  <property fmtid="{D5CDD505-2E9C-101B-9397-08002B2CF9AE}" pid="25" name="Objective-Position / Title [system]">
    <vt:lpwstr/>
  </property>
  <property fmtid="{D5CDD505-2E9C-101B-9397-08002B2CF9AE}" pid="26" name="Objective-Postal Address [system]">
    <vt:lpwstr/>
  </property>
  <property fmtid="{D5CDD505-2E9C-101B-9397-08002B2CF9AE}" pid="27" name="Objective-Indication [system]">
    <vt:lpwstr/>
  </property>
  <property fmtid="{D5CDD505-2E9C-101B-9397-08002B2CF9AE}" pid="28" name="Objective-Pharmac Sender [system]">
    <vt:lpwstr/>
  </property>
  <property fmtid="{D5CDD505-2E9C-101B-9397-08002B2CF9AE}" pid="29" name="Objective-Pharmac Sender Title [system]">
    <vt:lpwstr/>
  </property>
  <property fmtid="{D5CDD505-2E9C-101B-9397-08002B2CF9AE}" pid="30" name="Objective-DOCSOpen Document Author [system]">
    <vt:lpwstr/>
  </property>
  <property fmtid="{D5CDD505-2E9C-101B-9397-08002B2CF9AE}" pid="31" name="Objective-DOCSOpen Document Number [system]">
    <vt:lpwstr/>
  </property>
  <property fmtid="{D5CDD505-2E9C-101B-9397-08002B2CF9AE}" pid="32" name="Objective-DOCSOpen Document Type [system]">
    <vt:lpwstr/>
  </property>
  <property fmtid="{D5CDD505-2E9C-101B-9397-08002B2CF9AE}" pid="33" name="Objective-DOCSOpen Security [system]">
    <vt:lpwstr/>
  </property>
  <property fmtid="{D5CDD505-2E9C-101B-9397-08002B2CF9AE}" pid="34" name="Objective-DOCSOpen System ID [system]">
    <vt:lpwstr/>
  </property>
  <property fmtid="{D5CDD505-2E9C-101B-9397-08002B2CF9AE}" pid="35" name="Objective-Inherit Keyword [system]">
    <vt:lpwstr>Y</vt:lpwstr>
  </property>
  <property fmtid="{D5CDD505-2E9C-101B-9397-08002B2CF9AE}" pid="36" name="Objective-Meeting File [system]">
    <vt:lpwstr/>
  </property>
  <property fmtid="{D5CDD505-2E9C-101B-9397-08002B2CF9AE}" pid="37" name="Objective-Reviewer One [system]">
    <vt:lpwstr/>
  </property>
  <property fmtid="{D5CDD505-2E9C-101B-9397-08002B2CF9AE}" pid="38" name="Objective-Reviewer Two [system]">
    <vt:lpwstr/>
  </property>
  <property fmtid="{D5CDD505-2E9C-101B-9397-08002B2CF9AE}" pid="39" name="Objective-Reviewer Three [system]">
    <vt:lpwstr/>
  </property>
  <property fmtid="{D5CDD505-2E9C-101B-9397-08002B2CF9AE}" pid="40" name="Objective-Approver [system]">
    <vt:lpwstr/>
  </property>
  <property fmtid="{D5CDD505-2E9C-101B-9397-08002B2CF9AE}" pid="41" name="Objective-Salutation (Dear) [system]">
    <vt:lpwstr/>
  </property>
  <property fmtid="{D5CDD505-2E9C-101B-9397-08002B2CF9AE}" pid="42" name="Objective-Connect Creator [system]">
    <vt:lpwstr/>
  </property>
  <property fmtid="{D5CDD505-2E9C-101B-9397-08002B2CF9AE}" pid="43" name="Objective-Description">
    <vt:lpwstr/>
  </property>
  <property fmtid="{D5CDD505-2E9C-101B-9397-08002B2CF9AE}" pid="44" name="Objective-VersionId">
    <vt:lpwstr>vA3592171</vt:lpwstr>
  </property>
  <property fmtid="{D5CDD505-2E9C-101B-9397-08002B2CF9AE}" pid="45" name="Objective-Application / Proposal Number">
    <vt:lpwstr/>
  </property>
  <property fmtid="{D5CDD505-2E9C-101B-9397-08002B2CF9AE}" pid="46" name="Objective-Applicant">
    <vt:lpwstr/>
  </property>
  <property fmtid="{D5CDD505-2E9C-101B-9397-08002B2CF9AE}" pid="47" name="Objective-Date Sent">
    <vt:lpwstr/>
  </property>
  <property fmtid="{D5CDD505-2E9C-101B-9397-08002B2CF9AE}" pid="48" name="Objective-Chemical name">
    <vt:lpwstr/>
  </property>
  <property fmtid="{D5CDD505-2E9C-101B-9397-08002B2CF9AE}" pid="49" name="Objective-Contact Title">
    <vt:lpwstr/>
  </property>
  <property fmtid="{D5CDD505-2E9C-101B-9397-08002B2CF9AE}" pid="50" name="Objective-Contact Name">
    <vt:lpwstr/>
  </property>
  <property fmtid="{D5CDD505-2E9C-101B-9397-08002B2CF9AE}" pid="51" name="Objective-Salutation (Dear)">
    <vt:lpwstr/>
  </property>
  <property fmtid="{D5CDD505-2E9C-101B-9397-08002B2CF9AE}" pid="52" name="Objective-Position / Title">
    <vt:lpwstr/>
  </property>
  <property fmtid="{D5CDD505-2E9C-101B-9397-08002B2CF9AE}" pid="53" name="Objective-Postal Address">
    <vt:lpwstr/>
  </property>
  <property fmtid="{D5CDD505-2E9C-101B-9397-08002B2CF9AE}" pid="54" name="Objective-Indication">
    <vt:lpwstr/>
  </property>
  <property fmtid="{D5CDD505-2E9C-101B-9397-08002B2CF9AE}" pid="55" name="Objective-Pharmac Sender">
    <vt:lpwstr/>
  </property>
  <property fmtid="{D5CDD505-2E9C-101B-9397-08002B2CF9AE}" pid="56" name="Objective-Pharmac Sender Title">
    <vt:lpwstr/>
  </property>
  <property fmtid="{D5CDD505-2E9C-101B-9397-08002B2CF9AE}" pid="57" name="Objective-Organisation">
    <vt:lpwstr/>
  </property>
  <property fmtid="{D5CDD505-2E9C-101B-9397-08002B2CF9AE}" pid="58" name="Objective-DOCSOpen Document Author">
    <vt:lpwstr/>
  </property>
  <property fmtid="{D5CDD505-2E9C-101B-9397-08002B2CF9AE}" pid="59" name="Objective-DOCSOpen Document Number">
    <vt:lpwstr/>
  </property>
  <property fmtid="{D5CDD505-2E9C-101B-9397-08002B2CF9AE}" pid="60" name="Objective-DOCSOpen Document Type">
    <vt:lpwstr/>
  </property>
  <property fmtid="{D5CDD505-2E9C-101B-9397-08002B2CF9AE}" pid="61" name="Objective-DOCSOpen Security">
    <vt:lpwstr/>
  </property>
  <property fmtid="{D5CDD505-2E9C-101B-9397-08002B2CF9AE}" pid="62" name="Objective-DOCSOpen System ID">
    <vt:lpwstr/>
  </property>
  <property fmtid="{D5CDD505-2E9C-101B-9397-08002B2CF9AE}" pid="63" name="Objective-Inherit Keyword">
    <vt:lpwstr>Y</vt:lpwstr>
  </property>
  <property fmtid="{D5CDD505-2E9C-101B-9397-08002B2CF9AE}" pid="64" name="Objective-Connect Creator">
    <vt:lpwstr/>
  </property>
  <property fmtid="{D5CDD505-2E9C-101B-9397-08002B2CF9AE}" pid="65" name="Objective-Meeting File">
    <vt:lpwstr/>
  </property>
  <property fmtid="{D5CDD505-2E9C-101B-9397-08002B2CF9AE}" pid="66" name="Objective-Reviewer One">
    <vt:lpwstr/>
  </property>
  <property fmtid="{D5CDD505-2E9C-101B-9397-08002B2CF9AE}" pid="67" name="Objective-Reviewer Two">
    <vt:lpwstr/>
  </property>
  <property fmtid="{D5CDD505-2E9C-101B-9397-08002B2CF9AE}" pid="68" name="Objective-Reviewer Three">
    <vt:lpwstr/>
  </property>
  <property fmtid="{D5CDD505-2E9C-101B-9397-08002B2CF9AE}" pid="69" name="Objective-Approver">
    <vt:lpwstr/>
  </property>
</Properties>
</file>